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Theme="majorHAnsi" w:hAnsiTheme="majorHAnsi"/>
          <w:b/>
          <w:caps/>
          <w:sz w:val="28"/>
          <w:szCs w:val="28"/>
          <w:lang w:val="ro-RO"/>
        </w:rPr>
      </w:pPr>
      <w:r>
        <w:rPr>
          <w:rFonts w:asciiTheme="majorHAnsi" w:hAnsiTheme="majorHAnsi"/>
          <w:b/>
          <w:caps/>
          <w:sz w:val="28"/>
          <w:szCs w:val="28"/>
          <w:lang w:val="ro-RO"/>
        </w:rPr>
        <w:t>Facultatea de medicină nr. 1</w:t>
      </w:r>
    </w:p>
    <w:p>
      <w:pPr>
        <w:spacing w:after="240"/>
        <w:jc w:val="center"/>
        <w:rPr>
          <w:rFonts w:asciiTheme="majorHAnsi" w:hAnsiTheme="majorHAnsi"/>
          <w:b/>
          <w:caps/>
          <w:sz w:val="28"/>
          <w:szCs w:val="28"/>
          <w:lang w:val="ro-RO"/>
        </w:rPr>
      </w:pPr>
      <w:r>
        <w:rPr>
          <w:rFonts w:asciiTheme="majorHAnsi" w:hAnsiTheme="majorHAnsi"/>
          <w:b/>
          <w:caps/>
          <w:sz w:val="28"/>
          <w:szCs w:val="28"/>
          <w:lang w:val="ro-RO"/>
        </w:rPr>
        <w:t>Programul de studii 0912.1 MEDICINĂ</w:t>
      </w:r>
    </w:p>
    <w:p>
      <w:pPr>
        <w:jc w:val="center"/>
        <w:rPr>
          <w:rFonts w:asciiTheme="majorHAnsi" w:hAnsiTheme="majorHAnsi"/>
          <w:b/>
          <w:caps/>
          <w:sz w:val="28"/>
          <w:szCs w:val="28"/>
          <w:lang w:val="ro-RO"/>
        </w:rPr>
      </w:pPr>
      <w:r>
        <w:rPr>
          <w:rFonts w:asciiTheme="majorHAnsi" w:hAnsiTheme="majorHAnsi"/>
          <w:b/>
          <w:caps/>
          <w:sz w:val="28"/>
          <w:szCs w:val="28"/>
          <w:lang w:val="ro-RO"/>
        </w:rPr>
        <w:t>DEPARTAMENTUL</w:t>
      </w:r>
      <w:r>
        <w:rPr>
          <w:lang w:val="en-US"/>
        </w:rPr>
        <w:t xml:space="preserve"> </w:t>
      </w:r>
      <w:r>
        <w:rPr>
          <w:rFonts w:asciiTheme="majorHAnsi" w:hAnsiTheme="majorHAnsi"/>
          <w:b/>
          <w:caps/>
          <w:sz w:val="28"/>
          <w:szCs w:val="28"/>
          <w:lang w:val="ro-RO"/>
        </w:rPr>
        <w:t>MEDICINĂ INTERNĂ,</w:t>
      </w:r>
    </w:p>
    <w:p>
      <w:pPr>
        <w:jc w:val="center"/>
        <w:rPr>
          <w:rFonts w:asciiTheme="majorHAnsi" w:hAnsiTheme="majorHAnsi"/>
          <w:b/>
          <w:caps/>
          <w:sz w:val="28"/>
          <w:szCs w:val="28"/>
          <w:lang w:val="ro-RO"/>
        </w:rPr>
      </w:pPr>
      <w:r>
        <w:rPr>
          <w:rFonts w:asciiTheme="majorHAnsi" w:hAnsiTheme="majorHAnsi"/>
          <w:b/>
          <w:caps/>
          <w:sz w:val="28"/>
          <w:szCs w:val="28"/>
          <w:lang w:val="ro-RO"/>
        </w:rPr>
        <w:t>DISCIPLINA DE GERIATRIE ȘI MEDICINĂ A MUNCII</w:t>
      </w:r>
    </w:p>
    <w:p>
      <w:pPr>
        <w:rPr>
          <w:rFonts w:asciiTheme="majorHAnsi" w:hAnsiTheme="majorHAnsi"/>
          <w:lang w:val="ro-RO"/>
        </w:rPr>
      </w:pPr>
    </w:p>
    <w:tbl>
      <w:tblPr>
        <w:tblStyle w:val="8"/>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3118"/>
        <w:gridCol w:w="297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gridSpan w:val="2"/>
            <w:tcBorders>
              <w:top w:val="nil"/>
              <w:left w:val="nil"/>
              <w:bottom w:val="nil"/>
              <w:right w:val="nil"/>
            </w:tcBorders>
          </w:tcPr>
          <w:p>
            <w:pPr>
              <w:pStyle w:val="3"/>
              <w:spacing w:before="120" w:line="276" w:lineRule="auto"/>
              <w:jc w:val="left"/>
              <w:rPr>
                <w:rFonts w:asciiTheme="majorHAnsi" w:hAnsiTheme="majorHAnsi"/>
                <w:b w:val="0"/>
                <w:sz w:val="24"/>
              </w:rPr>
            </w:pPr>
            <w:r>
              <w:rPr>
                <w:rFonts w:asciiTheme="majorHAnsi" w:hAnsiTheme="majorHAnsi"/>
                <w:b w:val="0"/>
                <w:sz w:val="24"/>
              </w:rPr>
              <w:t>APROBAT</w:t>
            </w:r>
          </w:p>
          <w:p>
            <w:pPr>
              <w:spacing w:line="276" w:lineRule="auto"/>
              <w:rPr>
                <w:rFonts w:asciiTheme="majorHAnsi" w:hAnsiTheme="majorHAnsi"/>
                <w:lang w:val="ro-RO"/>
              </w:rPr>
            </w:pPr>
            <w:r>
              <w:rPr>
                <w:rFonts w:asciiTheme="majorHAnsi" w:hAnsiTheme="majorHAnsi"/>
                <w:lang w:val="ro-RO"/>
              </w:rPr>
              <w:t>la ședința Comisiei de Asigurare a Calității și  Evaluării Curriculare în Medicină/Farmacie/ Stomatologie</w:t>
            </w:r>
          </w:p>
          <w:p>
            <w:pPr>
              <w:spacing w:line="276" w:lineRule="auto"/>
              <w:rPr>
                <w:rFonts w:asciiTheme="majorHAnsi" w:hAnsiTheme="majorHAnsi"/>
                <w:lang w:val="ro-RO"/>
              </w:rPr>
            </w:pPr>
            <w:r>
              <w:rPr>
                <w:rFonts w:asciiTheme="majorHAnsi" w:hAnsiTheme="majorHAnsi"/>
                <w:lang w:val="ro-RO"/>
              </w:rPr>
              <w:t>Proces verbal nr.___ din ____________</w:t>
            </w:r>
          </w:p>
          <w:p>
            <w:pPr>
              <w:spacing w:line="276" w:lineRule="auto"/>
              <w:rPr>
                <w:rFonts w:asciiTheme="majorHAnsi" w:hAnsiTheme="majorHAnsi"/>
                <w:lang w:val="ro-RO"/>
              </w:rPr>
            </w:pPr>
          </w:p>
          <w:p>
            <w:pPr>
              <w:rPr>
                <w:rFonts w:asciiTheme="majorHAnsi" w:hAnsiTheme="majorHAnsi"/>
                <w:lang w:val="ro-RO"/>
              </w:rPr>
            </w:pPr>
            <w:r>
              <w:rPr>
                <w:rFonts w:asciiTheme="majorHAnsi" w:hAnsiTheme="majorHAnsi"/>
                <w:lang w:val="ro-RO"/>
              </w:rPr>
              <w:t>Președinte</w:t>
            </w:r>
          </w:p>
          <w:p>
            <w:pPr>
              <w:rPr>
                <w:rFonts w:asciiTheme="majorHAnsi" w:hAnsiTheme="majorHAnsi"/>
                <w:lang w:val="ro-RO"/>
              </w:rPr>
            </w:pPr>
            <w:r>
              <w:rPr>
                <w:rFonts w:asciiTheme="majorHAnsi" w:hAnsiTheme="majorHAnsi"/>
                <w:lang w:val="ro-RO"/>
              </w:rPr>
              <w:t>conf. univ., dr. hab. șt. med</w:t>
            </w:r>
          </w:p>
          <w:p>
            <w:pPr>
              <w:rPr>
                <w:rFonts w:asciiTheme="majorHAnsi" w:hAnsiTheme="majorHAnsi"/>
                <w:lang w:val="ro-RO"/>
              </w:rPr>
            </w:pPr>
            <w:r>
              <w:rPr>
                <w:rFonts w:asciiTheme="majorHAnsi" w:hAnsiTheme="majorHAnsi"/>
                <w:lang w:val="ro-RO"/>
              </w:rPr>
              <w:t>Pădure Andrei______________________</w:t>
            </w:r>
          </w:p>
          <w:p>
            <w:pPr>
              <w:rPr>
                <w:rFonts w:asciiTheme="majorHAnsi" w:hAnsiTheme="majorHAnsi"/>
                <w:lang w:val="ro-RO"/>
              </w:rPr>
            </w:pPr>
            <w:r>
              <w:rPr>
                <w:rFonts w:asciiTheme="majorHAnsi" w:hAnsiTheme="majorHAnsi"/>
                <w:lang w:val="ro-RO"/>
              </w:rPr>
              <w:t xml:space="preserve">                                            (semnătura)</w:t>
            </w:r>
          </w:p>
        </w:tc>
        <w:tc>
          <w:tcPr>
            <w:tcW w:w="4820" w:type="dxa"/>
            <w:gridSpan w:val="2"/>
            <w:tcBorders>
              <w:top w:val="nil"/>
              <w:left w:val="nil"/>
              <w:bottom w:val="nil"/>
              <w:right w:val="nil"/>
            </w:tcBorders>
          </w:tcPr>
          <w:p>
            <w:pPr>
              <w:pStyle w:val="3"/>
              <w:spacing w:before="120" w:line="276" w:lineRule="auto"/>
              <w:jc w:val="left"/>
              <w:rPr>
                <w:rFonts w:asciiTheme="majorHAnsi" w:hAnsiTheme="majorHAnsi"/>
                <w:b w:val="0"/>
                <w:sz w:val="24"/>
              </w:rPr>
            </w:pPr>
            <w:r>
              <w:rPr>
                <w:rFonts w:asciiTheme="majorHAnsi" w:hAnsiTheme="majorHAnsi"/>
                <w:b w:val="0"/>
                <w:sz w:val="24"/>
              </w:rPr>
              <w:t>APROBAT</w:t>
            </w:r>
          </w:p>
          <w:p>
            <w:pPr>
              <w:spacing w:line="276" w:lineRule="auto"/>
              <w:rPr>
                <w:rFonts w:asciiTheme="majorHAnsi" w:hAnsiTheme="majorHAnsi"/>
                <w:lang w:val="ro-RO"/>
              </w:rPr>
            </w:pPr>
            <w:r>
              <w:rPr>
                <w:rFonts w:asciiTheme="majorHAnsi" w:hAnsiTheme="majorHAnsi"/>
                <w:lang w:val="ro-RO"/>
              </w:rPr>
              <w:t xml:space="preserve">la ședința Consiliului Facultății de </w:t>
            </w:r>
          </w:p>
          <w:p>
            <w:pPr>
              <w:spacing w:line="276" w:lineRule="auto"/>
              <w:rPr>
                <w:rFonts w:asciiTheme="majorHAnsi" w:hAnsiTheme="majorHAnsi"/>
                <w:lang w:val="ro-RO"/>
              </w:rPr>
            </w:pPr>
            <w:r>
              <w:rPr>
                <w:rFonts w:asciiTheme="majorHAnsi" w:hAnsiTheme="majorHAnsi"/>
                <w:lang w:val="ro-RO"/>
              </w:rPr>
              <w:t>Medicină nr. 1</w:t>
            </w:r>
          </w:p>
          <w:p>
            <w:pPr>
              <w:spacing w:line="276" w:lineRule="auto"/>
              <w:rPr>
                <w:rFonts w:asciiTheme="majorHAnsi" w:hAnsiTheme="majorHAnsi"/>
                <w:lang w:val="ro-RO"/>
              </w:rPr>
            </w:pPr>
            <w:r>
              <w:rPr>
                <w:rFonts w:asciiTheme="majorHAnsi" w:hAnsiTheme="majorHAnsi"/>
                <w:lang w:val="ro-RO"/>
              </w:rPr>
              <w:t>Proces verbal nr.___ din _____________</w:t>
            </w:r>
          </w:p>
          <w:p>
            <w:pPr>
              <w:spacing w:line="276" w:lineRule="auto"/>
              <w:rPr>
                <w:rFonts w:asciiTheme="majorHAnsi" w:hAnsiTheme="majorHAnsi"/>
                <w:lang w:val="ro-RO"/>
              </w:rPr>
            </w:pPr>
          </w:p>
          <w:p>
            <w:pPr>
              <w:spacing w:line="276" w:lineRule="auto"/>
              <w:rPr>
                <w:rFonts w:asciiTheme="majorHAnsi" w:hAnsiTheme="majorHAnsi"/>
                <w:lang w:val="ro-RO"/>
              </w:rPr>
            </w:pPr>
            <w:r>
              <w:rPr>
                <w:rFonts w:asciiTheme="majorHAnsi" w:hAnsiTheme="majorHAnsi"/>
                <w:lang w:val="ro-RO"/>
              </w:rPr>
              <w:t>Decanul Facultății</w:t>
            </w:r>
          </w:p>
          <w:p>
            <w:pPr>
              <w:spacing w:line="276" w:lineRule="auto"/>
              <w:rPr>
                <w:rFonts w:asciiTheme="majorHAnsi" w:hAnsiTheme="majorHAnsi"/>
                <w:lang w:val="ro-RO"/>
              </w:rPr>
            </w:pPr>
            <w:r>
              <w:rPr>
                <w:rFonts w:asciiTheme="majorHAnsi" w:hAnsiTheme="majorHAnsi"/>
                <w:lang w:val="ro-RO"/>
              </w:rPr>
              <w:t>conf. univ., dr. hab. șt. med</w:t>
            </w:r>
          </w:p>
          <w:p>
            <w:pPr>
              <w:rPr>
                <w:rFonts w:asciiTheme="majorHAnsi" w:hAnsiTheme="majorHAnsi"/>
                <w:lang w:val="ro-RO"/>
              </w:rPr>
            </w:pPr>
            <w:r>
              <w:rPr>
                <w:rFonts w:asciiTheme="majorHAnsi" w:hAnsiTheme="majorHAnsi"/>
                <w:lang w:val="ro-RO"/>
              </w:rPr>
              <w:t>Plăcintă Gheorghe ______________________</w:t>
            </w:r>
          </w:p>
          <w:p>
            <w:pPr>
              <w:spacing w:line="276" w:lineRule="auto"/>
              <w:rPr>
                <w:rFonts w:asciiTheme="majorHAnsi" w:hAnsiTheme="majorHAnsi"/>
                <w:lang w:val="ro-RO"/>
              </w:rPr>
            </w:pPr>
            <w:r>
              <w:rPr>
                <w:rFonts w:asciiTheme="majorHAnsi" w:hAnsiTheme="majorHAnsi"/>
                <w:lang w:val="ro-RO"/>
              </w:rPr>
              <w:t xml:space="preserve">                                                   (semnătura)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127" w:type="dxa"/>
          <w:wAfter w:w="1843" w:type="dxa"/>
        </w:trPr>
        <w:tc>
          <w:tcPr>
            <w:tcW w:w="6095" w:type="dxa"/>
            <w:gridSpan w:val="2"/>
            <w:tcBorders>
              <w:top w:val="nil"/>
              <w:left w:val="nil"/>
              <w:bottom w:val="nil"/>
              <w:right w:val="nil"/>
            </w:tcBorders>
            <w:vAlign w:val="center"/>
          </w:tcPr>
          <w:p>
            <w:pPr>
              <w:pStyle w:val="3"/>
              <w:spacing w:before="240" w:line="276" w:lineRule="auto"/>
              <w:jc w:val="left"/>
              <w:rPr>
                <w:rFonts w:asciiTheme="majorHAnsi" w:hAnsiTheme="majorHAnsi"/>
                <w:b w:val="0"/>
                <w:sz w:val="26"/>
              </w:rPr>
            </w:pPr>
            <w:r>
              <w:rPr>
                <w:rFonts w:asciiTheme="majorHAnsi" w:hAnsiTheme="majorHAnsi"/>
                <w:b w:val="0"/>
                <w:sz w:val="26"/>
              </w:rPr>
              <w:t>APROBAT</w:t>
            </w:r>
          </w:p>
          <w:p>
            <w:pPr>
              <w:spacing w:line="276" w:lineRule="auto"/>
              <w:rPr>
                <w:rFonts w:asciiTheme="majorHAnsi" w:hAnsiTheme="majorHAnsi"/>
                <w:sz w:val="26"/>
                <w:lang w:val="ro-RO"/>
              </w:rPr>
            </w:pPr>
            <w:r>
              <w:rPr>
                <w:rFonts w:asciiTheme="majorHAnsi" w:hAnsiTheme="majorHAnsi"/>
                <w:sz w:val="26"/>
                <w:lang w:val="ro-RO"/>
              </w:rPr>
              <w:t xml:space="preserve">la ședința Disciplinei de Geriatrie </w:t>
            </w:r>
          </w:p>
          <w:p>
            <w:pPr>
              <w:spacing w:line="276" w:lineRule="auto"/>
              <w:rPr>
                <w:rFonts w:asciiTheme="majorHAnsi" w:hAnsiTheme="majorHAnsi"/>
                <w:b/>
                <w:sz w:val="28"/>
                <w:szCs w:val="32"/>
                <w:lang w:val="ro-RO"/>
              </w:rPr>
            </w:pPr>
            <w:r>
              <w:rPr>
                <w:rFonts w:asciiTheme="majorHAnsi" w:hAnsiTheme="majorHAnsi"/>
                <w:sz w:val="26"/>
                <w:lang w:val="ro-RO"/>
              </w:rPr>
              <w:t xml:space="preserve">și medicină a muncii </w:t>
            </w:r>
          </w:p>
          <w:p>
            <w:pPr>
              <w:spacing w:line="276" w:lineRule="auto"/>
              <w:rPr>
                <w:rFonts w:asciiTheme="majorHAnsi" w:hAnsiTheme="majorHAnsi"/>
                <w:sz w:val="26"/>
                <w:lang w:val="ro-RO"/>
              </w:rPr>
            </w:pPr>
            <w:r>
              <w:rPr>
                <w:rFonts w:asciiTheme="majorHAnsi" w:hAnsiTheme="majorHAnsi"/>
                <w:sz w:val="26"/>
                <w:lang w:val="ro-RO"/>
              </w:rPr>
              <w:t>Proces verbal nr.___ din ____________</w:t>
            </w:r>
          </w:p>
          <w:p>
            <w:pPr>
              <w:spacing w:line="276" w:lineRule="auto"/>
              <w:rPr>
                <w:rFonts w:asciiTheme="majorHAnsi" w:hAnsiTheme="majorHAnsi"/>
                <w:sz w:val="26"/>
                <w:lang w:val="ro-RO"/>
              </w:rPr>
            </w:pPr>
          </w:p>
          <w:p>
            <w:pPr>
              <w:spacing w:line="276" w:lineRule="auto"/>
              <w:rPr>
                <w:rFonts w:asciiTheme="majorHAnsi" w:hAnsiTheme="majorHAnsi"/>
                <w:sz w:val="26"/>
                <w:lang w:val="ro-RO"/>
              </w:rPr>
            </w:pPr>
            <w:r>
              <w:rPr>
                <w:rFonts w:asciiTheme="majorHAnsi" w:hAnsiTheme="majorHAnsi"/>
                <w:sz w:val="26"/>
                <w:lang w:val="ro-RO"/>
              </w:rPr>
              <w:t>Șef catedră prof. univ., dr. hab. șt. med</w:t>
            </w:r>
          </w:p>
          <w:p>
            <w:pPr>
              <w:rPr>
                <w:rFonts w:asciiTheme="majorHAnsi" w:hAnsiTheme="majorHAnsi"/>
                <w:sz w:val="26"/>
                <w:lang w:val="ro-RO"/>
              </w:rPr>
            </w:pPr>
            <w:r>
              <w:rPr>
                <w:rFonts w:asciiTheme="majorHAnsi" w:hAnsiTheme="majorHAnsi"/>
                <w:sz w:val="26"/>
                <w:lang w:val="ro-RO"/>
              </w:rPr>
              <w:t>Bodrug Nicolae             ______________________</w:t>
            </w:r>
          </w:p>
          <w:p>
            <w:pPr>
              <w:spacing w:line="276" w:lineRule="auto"/>
              <w:ind w:left="1199"/>
              <w:rPr>
                <w:rFonts w:asciiTheme="majorHAnsi" w:hAnsiTheme="majorHAnsi"/>
                <w:sz w:val="22"/>
                <w:lang w:val="ro-RO"/>
              </w:rPr>
            </w:pPr>
            <w:r>
              <w:rPr>
                <w:rFonts w:asciiTheme="majorHAnsi" w:hAnsiTheme="majorHAnsi"/>
                <w:sz w:val="22"/>
                <w:lang w:val="ro-RO"/>
              </w:rPr>
              <w:t xml:space="preserve">                                    (semnătura)</w:t>
            </w:r>
          </w:p>
          <w:p>
            <w:pPr>
              <w:spacing w:line="276" w:lineRule="auto"/>
              <w:jc w:val="center"/>
              <w:rPr>
                <w:rFonts w:asciiTheme="majorHAnsi" w:hAnsiTheme="majorHAnsi"/>
                <w:sz w:val="26"/>
                <w:lang w:val="ro-RO"/>
              </w:rPr>
            </w:pPr>
          </w:p>
        </w:tc>
      </w:tr>
    </w:tbl>
    <w:p>
      <w:pPr>
        <w:spacing w:line="360" w:lineRule="auto"/>
        <w:jc w:val="center"/>
        <w:rPr>
          <w:rFonts w:asciiTheme="majorHAnsi" w:hAnsiTheme="majorHAnsi"/>
          <w:b/>
          <w:sz w:val="28"/>
          <w:szCs w:val="28"/>
          <w:lang w:val="ro-RO"/>
        </w:rPr>
      </w:pPr>
      <w:r>
        <w:rPr>
          <w:rFonts w:asciiTheme="majorHAnsi" w:hAnsiTheme="majorHAnsi"/>
          <w:b/>
          <w:sz w:val="28"/>
          <w:szCs w:val="28"/>
          <w:lang w:val="ro-RO"/>
        </w:rPr>
        <w:t xml:space="preserve">CURRICULUM </w:t>
      </w:r>
    </w:p>
    <w:p>
      <w:pPr>
        <w:pStyle w:val="14"/>
        <w:tabs>
          <w:tab w:val="left" w:pos="9781"/>
        </w:tabs>
        <w:ind w:left="2410" w:hanging="2410"/>
        <w:jc w:val="center"/>
        <w:rPr>
          <w:rFonts w:asciiTheme="majorHAnsi" w:hAnsiTheme="majorHAnsi"/>
          <w:b/>
          <w:color w:val="000000"/>
          <w:sz w:val="28"/>
          <w:szCs w:val="28"/>
          <w:lang w:val="ro-RO"/>
        </w:rPr>
      </w:pPr>
      <w:r>
        <w:rPr>
          <w:rFonts w:asciiTheme="majorHAnsi" w:hAnsiTheme="majorHAnsi"/>
          <w:sz w:val="28"/>
          <w:szCs w:val="28"/>
          <w:lang w:val="ro-RO"/>
        </w:rPr>
        <w:t xml:space="preserve">DISCIPLINA </w:t>
      </w:r>
      <w:r>
        <w:rPr>
          <w:rFonts w:asciiTheme="majorHAnsi" w:hAnsiTheme="majorHAnsi"/>
          <w:b/>
          <w:caps/>
          <w:sz w:val="28"/>
          <w:szCs w:val="28"/>
          <w:lang w:val="ro-RO"/>
        </w:rPr>
        <w:t>GERIATRIE</w:t>
      </w:r>
    </w:p>
    <w:p>
      <w:pPr>
        <w:jc w:val="center"/>
        <w:rPr>
          <w:rFonts w:asciiTheme="majorHAnsi" w:hAnsiTheme="majorHAnsi"/>
          <w:b/>
          <w:color w:val="000000"/>
          <w:sz w:val="28"/>
          <w:szCs w:val="28"/>
          <w:lang w:val="ro-RO"/>
        </w:rPr>
      </w:pPr>
      <w:r>
        <w:rPr>
          <w:rFonts w:asciiTheme="majorHAnsi" w:hAnsiTheme="majorHAnsi"/>
          <w:b/>
          <w:color w:val="000000"/>
          <w:sz w:val="28"/>
          <w:szCs w:val="28"/>
          <w:lang w:val="ro-RO"/>
        </w:rPr>
        <w:t>Studii integrate</w:t>
      </w:r>
    </w:p>
    <w:p>
      <w:pPr>
        <w:spacing w:line="360" w:lineRule="auto"/>
        <w:rPr>
          <w:rFonts w:asciiTheme="majorHAnsi" w:hAnsiTheme="majorHAnsi"/>
          <w:b/>
          <w:sz w:val="28"/>
          <w:szCs w:val="28"/>
          <w:lang w:val="ro-RO"/>
        </w:rPr>
      </w:pPr>
    </w:p>
    <w:p>
      <w:pPr>
        <w:spacing w:line="360" w:lineRule="auto"/>
        <w:rPr>
          <w:rFonts w:asciiTheme="majorHAnsi" w:hAnsiTheme="majorHAnsi"/>
          <w:b/>
          <w:sz w:val="28"/>
          <w:szCs w:val="28"/>
          <w:lang w:val="ro-RO"/>
        </w:rPr>
      </w:pPr>
    </w:p>
    <w:p>
      <w:pPr>
        <w:pStyle w:val="14"/>
        <w:tabs>
          <w:tab w:val="left" w:pos="9781"/>
        </w:tabs>
        <w:spacing w:after="120"/>
        <w:ind w:left="2410" w:hanging="2410"/>
        <w:rPr>
          <w:rFonts w:asciiTheme="majorHAnsi" w:hAnsiTheme="majorHAnsi"/>
          <w:b/>
          <w:sz w:val="24"/>
          <w:szCs w:val="26"/>
          <w:lang w:val="ro-RO"/>
        </w:rPr>
      </w:pPr>
      <w:r>
        <w:rPr>
          <w:rFonts w:asciiTheme="majorHAnsi" w:hAnsiTheme="majorHAnsi"/>
          <w:caps/>
          <w:sz w:val="24"/>
          <w:szCs w:val="26"/>
          <w:lang w:val="ro-RO"/>
        </w:rPr>
        <w:t>T</w:t>
      </w:r>
      <w:r>
        <w:rPr>
          <w:rFonts w:asciiTheme="majorHAnsi" w:hAnsiTheme="majorHAnsi"/>
          <w:sz w:val="24"/>
          <w:szCs w:val="26"/>
          <w:lang w:val="ro-RO"/>
        </w:rPr>
        <w:t xml:space="preserve">ipul cursului: </w:t>
      </w:r>
      <w:r>
        <w:rPr>
          <w:rFonts w:asciiTheme="majorHAnsi" w:hAnsiTheme="majorHAnsi"/>
          <w:b/>
          <w:sz w:val="24"/>
          <w:szCs w:val="26"/>
          <w:lang w:val="ro-RO"/>
        </w:rPr>
        <w:t xml:space="preserve">Disciplină obligatorie </w:t>
      </w:r>
    </w:p>
    <w:p>
      <w:pPr>
        <w:spacing w:line="360" w:lineRule="auto"/>
        <w:rPr>
          <w:rFonts w:asciiTheme="majorHAnsi" w:hAnsiTheme="majorHAnsi"/>
          <w:bCs/>
          <w:szCs w:val="26"/>
          <w:lang w:val="ro-RO"/>
        </w:rPr>
      </w:pPr>
      <w:bookmarkStart w:id="0" w:name="_Hlk77408570"/>
      <w:r>
        <w:rPr>
          <w:rFonts w:asciiTheme="majorHAnsi" w:hAnsiTheme="majorHAnsi"/>
          <w:bCs/>
          <w:szCs w:val="26"/>
          <w:lang w:val="ro-RO"/>
        </w:rPr>
        <w:t>Curriculum elaborat de colectivul de autori:</w:t>
      </w:r>
    </w:p>
    <w:bookmarkEnd w:id="0"/>
    <w:p>
      <w:pPr>
        <w:pStyle w:val="14"/>
        <w:tabs>
          <w:tab w:val="left" w:pos="9781"/>
        </w:tabs>
        <w:ind w:left="2410" w:hanging="2410"/>
        <w:rPr>
          <w:rFonts w:asciiTheme="majorHAnsi" w:hAnsiTheme="majorHAnsi"/>
          <w:bCs/>
          <w:sz w:val="24"/>
          <w:szCs w:val="26"/>
          <w:lang w:val="ro-RO"/>
        </w:rPr>
      </w:pPr>
      <w:r>
        <w:rPr>
          <w:rFonts w:asciiTheme="majorHAnsi" w:hAnsiTheme="majorHAnsi"/>
          <w:bCs/>
          <w:sz w:val="24"/>
          <w:szCs w:val="26"/>
          <w:lang w:val="ro-RO"/>
        </w:rPr>
        <w:t>Bodrug Nicolae, dr. hab. șt.med., prof. univ.</w:t>
      </w:r>
    </w:p>
    <w:p>
      <w:pPr>
        <w:pStyle w:val="14"/>
        <w:tabs>
          <w:tab w:val="left" w:pos="9781"/>
        </w:tabs>
        <w:ind w:left="2410" w:hanging="2410"/>
        <w:rPr>
          <w:rFonts w:asciiTheme="majorHAnsi" w:hAnsiTheme="majorHAnsi"/>
          <w:bCs/>
          <w:sz w:val="24"/>
          <w:szCs w:val="26"/>
          <w:lang w:val="ro-RO"/>
        </w:rPr>
      </w:pPr>
      <w:r>
        <w:rPr>
          <w:rFonts w:asciiTheme="majorHAnsi" w:hAnsiTheme="majorHAnsi"/>
          <w:bCs/>
          <w:sz w:val="24"/>
          <w:szCs w:val="26"/>
          <w:lang w:val="ro-RO"/>
        </w:rPr>
        <w:t>Negară Anatolie, dr. șt. med., conf. univ.</w:t>
      </w:r>
    </w:p>
    <w:p>
      <w:pPr>
        <w:pStyle w:val="14"/>
        <w:tabs>
          <w:tab w:val="left" w:pos="9781"/>
        </w:tabs>
        <w:ind w:left="2410" w:hanging="2410"/>
        <w:rPr>
          <w:rFonts w:asciiTheme="majorHAnsi" w:hAnsiTheme="majorHAnsi"/>
          <w:bCs/>
          <w:sz w:val="24"/>
          <w:szCs w:val="26"/>
          <w:lang w:val="ro-RO"/>
        </w:rPr>
      </w:pPr>
      <w:r>
        <w:rPr>
          <w:rFonts w:asciiTheme="majorHAnsi" w:hAnsiTheme="majorHAnsi"/>
          <w:bCs/>
          <w:sz w:val="24"/>
          <w:szCs w:val="26"/>
          <w:lang w:val="ro-RO"/>
        </w:rPr>
        <w:t>Șoric Gabriela, dr. șt. med., asist. univ.</w:t>
      </w:r>
    </w:p>
    <w:p>
      <w:pPr>
        <w:pStyle w:val="14"/>
        <w:tabs>
          <w:tab w:val="left" w:pos="9781"/>
        </w:tabs>
        <w:ind w:left="2410" w:hanging="2410"/>
        <w:rPr>
          <w:rFonts w:asciiTheme="majorHAnsi" w:hAnsiTheme="majorHAnsi"/>
          <w:bCs/>
          <w:sz w:val="24"/>
          <w:szCs w:val="26"/>
          <w:lang w:val="ro-RO"/>
        </w:rPr>
      </w:pPr>
      <w:r>
        <w:rPr>
          <w:rFonts w:asciiTheme="majorHAnsi" w:hAnsiTheme="majorHAnsi"/>
          <w:bCs/>
          <w:sz w:val="24"/>
          <w:szCs w:val="26"/>
          <w:lang w:val="ro-RO"/>
        </w:rPr>
        <w:t>Popescu Ana, asist. univ.</w:t>
      </w:r>
    </w:p>
    <w:p>
      <w:pPr>
        <w:pStyle w:val="14"/>
        <w:tabs>
          <w:tab w:val="left" w:pos="9781"/>
        </w:tabs>
        <w:spacing w:line="360" w:lineRule="auto"/>
        <w:rPr>
          <w:rFonts w:asciiTheme="majorHAnsi" w:hAnsiTheme="majorHAnsi"/>
          <w:sz w:val="24"/>
          <w:szCs w:val="28"/>
          <w:lang w:val="ro-RO"/>
        </w:rPr>
      </w:pPr>
    </w:p>
    <w:p>
      <w:pPr>
        <w:pStyle w:val="14"/>
        <w:tabs>
          <w:tab w:val="left" w:pos="9781"/>
        </w:tabs>
        <w:spacing w:line="360" w:lineRule="auto"/>
        <w:jc w:val="center"/>
        <w:rPr>
          <w:rFonts w:asciiTheme="majorHAnsi" w:hAnsiTheme="majorHAnsi"/>
          <w:sz w:val="24"/>
          <w:lang w:val="ro-RO"/>
        </w:rPr>
      </w:pPr>
      <w:r>
        <w:rPr>
          <w:rFonts w:asciiTheme="majorHAnsi" w:hAnsiTheme="majorHAnsi"/>
          <w:sz w:val="24"/>
          <w:szCs w:val="28"/>
          <w:lang w:val="ro-RO"/>
        </w:rPr>
        <w:t>Chişinău, 2024</w:t>
      </w:r>
    </w:p>
    <w:p>
      <w:pPr>
        <w:pStyle w:val="36"/>
        <w:pageBreakBefore/>
        <w:widowControl w:val="0"/>
        <w:numPr>
          <w:ilvl w:val="0"/>
          <w:numId w:val="1"/>
        </w:numPr>
        <w:ind w:left="709" w:hanging="567"/>
        <w:rPr>
          <w:rFonts w:asciiTheme="majorHAnsi" w:hAnsiTheme="majorHAnsi"/>
          <w:b/>
          <w:sz w:val="28"/>
          <w:lang w:val="ro-RO"/>
        </w:rPr>
      </w:pPr>
      <w:r>
        <w:rPr>
          <w:rFonts w:asciiTheme="majorHAnsi" w:hAnsiTheme="majorHAnsi"/>
          <w:b/>
          <w:sz w:val="28"/>
          <w:lang w:val="ro-RO"/>
        </w:rPr>
        <w:t>PRELIMINARII</w:t>
      </w:r>
    </w:p>
    <w:p>
      <w:pPr>
        <w:widowControl w:val="0"/>
        <w:numPr>
          <w:ilvl w:val="0"/>
          <w:numId w:val="2"/>
        </w:numPr>
        <w:spacing w:line="276" w:lineRule="auto"/>
        <w:ind w:left="714" w:hanging="357"/>
        <w:rPr>
          <w:rFonts w:asciiTheme="majorHAnsi" w:hAnsiTheme="majorHAnsi"/>
          <w:color w:val="000000"/>
          <w:szCs w:val="28"/>
          <w:lang w:val="ro-RO"/>
        </w:rPr>
      </w:pPr>
      <w:r>
        <w:rPr>
          <w:rFonts w:asciiTheme="majorHAnsi" w:hAnsiTheme="majorHAnsi"/>
          <w:color w:val="000000"/>
          <w:szCs w:val="28"/>
          <w:lang w:val="ro-RO"/>
        </w:rPr>
        <w:t xml:space="preserve">Prezentarea generală a disciplinei: locul şi rolul disciplinei în formarea competențelor specifice ale programului de formare profesională / specialității </w:t>
      </w:r>
    </w:p>
    <w:p>
      <w:pPr>
        <w:pStyle w:val="24"/>
        <w:shd w:val="clear" w:color="auto" w:fill="FFFFFF"/>
        <w:spacing w:before="0" w:beforeAutospacing="0" w:after="0" w:afterAutospacing="0"/>
        <w:ind w:left="426" w:firstLine="282"/>
        <w:jc w:val="both"/>
        <w:textAlignment w:val="top"/>
        <w:rPr>
          <w:rFonts w:asciiTheme="majorHAnsi" w:hAnsiTheme="majorHAnsi"/>
          <w:color w:val="000000"/>
          <w:szCs w:val="28"/>
          <w:lang w:eastAsia="ru-RU"/>
        </w:rPr>
      </w:pPr>
      <w:r>
        <w:rPr>
          <w:rFonts w:asciiTheme="majorHAnsi" w:hAnsiTheme="majorHAnsi"/>
          <w:color w:val="000000"/>
          <w:szCs w:val="28"/>
          <w:lang w:eastAsia="ru-RU"/>
        </w:rPr>
        <w:t xml:space="preserve">Geriatria este ramura medicinei care studiază aspectele patologice ale proceselor de îmbătrânire. Disciplina de geriatrie este o disciplină obligatorie în programul de pregătire universitară, care implementează cunoștințele fundamentale, cum ar fi anatomia, fiziologia umană, fiziopatologia, farmacologia la pacienții vârstnici, necesare în activitatea clinică. Vârstnicii reprezintă un segment important din populația totală în lumea întreagă. Au o fragilitate imunologică, metabolică, vasculară, osoasă mai accentuată decât adulții tineri. Acest lucru exprimă importanța geriatriei în practica medicală generală a medicului. </w:t>
      </w:r>
    </w:p>
    <w:p>
      <w:pPr>
        <w:pStyle w:val="24"/>
        <w:shd w:val="clear" w:color="auto" w:fill="FFFFFF"/>
        <w:spacing w:before="0" w:beforeAutospacing="0" w:after="0" w:afterAutospacing="0"/>
        <w:ind w:left="426" w:firstLine="282"/>
        <w:jc w:val="both"/>
        <w:textAlignment w:val="top"/>
        <w:rPr>
          <w:rFonts w:asciiTheme="majorHAnsi" w:hAnsiTheme="majorHAnsi"/>
          <w:color w:val="000000"/>
          <w:szCs w:val="28"/>
          <w:lang w:eastAsia="ru-RU"/>
        </w:rPr>
      </w:pPr>
      <w:r>
        <w:rPr>
          <w:rFonts w:asciiTheme="majorHAnsi" w:hAnsiTheme="majorHAnsi"/>
          <w:color w:val="000000"/>
          <w:szCs w:val="28"/>
          <w:lang w:eastAsia="ru-RU"/>
        </w:rPr>
        <w:t>Disciplina de geriatrie dispune de un program de formare a viitorilor specialiști, idiferent de specialitatea care va fi solicitată ulterior în rezidențiat.</w:t>
      </w:r>
    </w:p>
    <w:p>
      <w:pPr>
        <w:pStyle w:val="24"/>
        <w:shd w:val="clear" w:color="auto" w:fill="FFFFFF"/>
        <w:spacing w:before="0" w:beforeAutospacing="0" w:after="0" w:afterAutospacing="0"/>
        <w:ind w:left="426"/>
        <w:jc w:val="both"/>
        <w:textAlignment w:val="top"/>
        <w:rPr>
          <w:rFonts w:asciiTheme="majorHAnsi" w:hAnsiTheme="majorHAnsi"/>
          <w:color w:val="000000"/>
          <w:szCs w:val="28"/>
          <w:lang w:eastAsia="ru-RU"/>
        </w:rPr>
      </w:pPr>
      <w:r>
        <w:rPr>
          <w:rFonts w:asciiTheme="majorHAnsi" w:hAnsiTheme="majorHAnsi"/>
          <w:color w:val="000000"/>
          <w:szCs w:val="28"/>
          <w:lang w:eastAsia="ru-RU"/>
        </w:rPr>
        <w:t>Din punct de vedere al instruirii, beneficiarii vor studia cele mai importante aspecte generale ale geriatriei, cum ar fi – noțiunile de geriatrie și gerontologie, îmbătrânirea umană fiziologică și patologică, datele demografice și aspectele socio-economice mondiale și naționale ale populației vârstnice, geriatria din prisma altor specialități, teoriile îmbătrânirii, criteriile îmbătrânirii, sindroamele mari geriatrice, etc.</w:t>
      </w:r>
    </w:p>
    <w:p>
      <w:pPr>
        <w:pStyle w:val="24"/>
        <w:shd w:val="clear" w:color="auto" w:fill="FFFFFF"/>
        <w:spacing w:before="0" w:beforeAutospacing="0" w:after="0" w:afterAutospacing="0"/>
        <w:ind w:left="426"/>
        <w:jc w:val="both"/>
        <w:textAlignment w:val="top"/>
        <w:rPr>
          <w:rFonts w:asciiTheme="majorHAnsi" w:hAnsiTheme="majorHAnsi"/>
          <w:color w:val="000000"/>
          <w:szCs w:val="28"/>
          <w:lang w:eastAsia="ru-RU"/>
        </w:rPr>
      </w:pPr>
      <w:r>
        <w:rPr>
          <w:rFonts w:asciiTheme="majorHAnsi" w:hAnsiTheme="majorHAnsi"/>
          <w:color w:val="000000"/>
          <w:szCs w:val="28"/>
          <w:lang w:eastAsia="ru-RU"/>
        </w:rPr>
        <w:tab/>
      </w:r>
      <w:r>
        <w:rPr>
          <w:rFonts w:asciiTheme="majorHAnsi" w:hAnsiTheme="majorHAnsi"/>
          <w:color w:val="000000"/>
          <w:szCs w:val="28"/>
          <w:lang w:eastAsia="ru-RU"/>
        </w:rPr>
        <w:t>Astfel, studentul acumulează deprinderi practice pentru evaluarea pacientului geriatric, interpretarea modificărilor examenului clinic și paraclinic, stabilirea unui diagnostic gerontologic și a tacticii terapeutice adecvate vârstnicului.</w:t>
      </w:r>
    </w:p>
    <w:p>
      <w:pPr>
        <w:widowControl w:val="0"/>
        <w:numPr>
          <w:ilvl w:val="0"/>
          <w:numId w:val="2"/>
        </w:numPr>
        <w:spacing w:before="240" w:line="276" w:lineRule="auto"/>
        <w:ind w:left="714" w:hanging="357"/>
        <w:rPr>
          <w:rFonts w:asciiTheme="majorHAnsi" w:hAnsiTheme="majorHAnsi"/>
          <w:color w:val="000000"/>
          <w:szCs w:val="28"/>
          <w:lang w:val="ro-RO"/>
        </w:rPr>
      </w:pPr>
      <w:r>
        <w:rPr>
          <w:rFonts w:asciiTheme="majorHAnsi" w:hAnsiTheme="majorHAnsi"/>
          <w:color w:val="000000"/>
          <w:szCs w:val="28"/>
          <w:lang w:val="ro-RO"/>
        </w:rPr>
        <w:t>Misiunea curriculumului (scopul)  în formarea profesională</w:t>
      </w:r>
    </w:p>
    <w:p>
      <w:pPr>
        <w:ind w:left="426" w:firstLine="282"/>
        <w:jc w:val="both"/>
        <w:rPr>
          <w:rFonts w:asciiTheme="majorHAnsi" w:hAnsiTheme="majorHAnsi"/>
          <w:color w:val="000000"/>
          <w:szCs w:val="28"/>
          <w:lang w:val="ro-RO"/>
        </w:rPr>
      </w:pPr>
      <w:r>
        <w:rPr>
          <w:rFonts w:asciiTheme="majorHAnsi" w:hAnsiTheme="majorHAnsi"/>
          <w:color w:val="000000"/>
          <w:szCs w:val="28"/>
          <w:lang w:val="ro-RO"/>
        </w:rPr>
        <w:t>Scopul curricumului este de a oferi suportul teoretic şi practic prin cultivarea aptitudinilor, deprinderilor şi atitudinilor în practicarea medicinii ca parte importantă în menţinerea sănătăţii şi calității vieții vârstnicului.</w:t>
      </w:r>
    </w:p>
    <w:p>
      <w:pPr>
        <w:widowControl w:val="0"/>
        <w:numPr>
          <w:ilvl w:val="0"/>
          <w:numId w:val="2"/>
        </w:numPr>
        <w:spacing w:before="240" w:line="276" w:lineRule="auto"/>
        <w:ind w:left="714" w:hanging="357"/>
        <w:rPr>
          <w:rFonts w:asciiTheme="majorHAnsi" w:hAnsiTheme="majorHAnsi"/>
          <w:b/>
          <w:szCs w:val="28"/>
          <w:lang w:val="ro-RO"/>
        </w:rPr>
      </w:pPr>
      <w:r>
        <w:rPr>
          <w:rFonts w:asciiTheme="majorHAnsi" w:hAnsiTheme="majorHAnsi"/>
          <w:color w:val="000000"/>
          <w:szCs w:val="28"/>
          <w:lang w:val="ro-RO"/>
        </w:rPr>
        <w:t xml:space="preserve">Limba/limbile de predare a disciplinei: </w:t>
      </w:r>
      <w:r>
        <w:rPr>
          <w:rFonts w:asciiTheme="majorHAnsi" w:hAnsiTheme="majorHAnsi"/>
          <w:szCs w:val="28"/>
          <w:lang w:val="ro-RO"/>
        </w:rPr>
        <w:t>română, engleză, franceză, rusă;</w:t>
      </w:r>
    </w:p>
    <w:p>
      <w:pPr>
        <w:widowControl w:val="0"/>
        <w:numPr>
          <w:ilvl w:val="0"/>
          <w:numId w:val="2"/>
        </w:numPr>
        <w:spacing w:before="240" w:line="276" w:lineRule="auto"/>
        <w:ind w:left="714" w:hanging="357"/>
        <w:rPr>
          <w:rFonts w:asciiTheme="majorHAnsi" w:hAnsiTheme="majorHAnsi"/>
          <w:color w:val="000000"/>
          <w:szCs w:val="28"/>
          <w:lang w:val="ro-RO"/>
        </w:rPr>
      </w:pPr>
      <w:r>
        <w:rPr>
          <w:rFonts w:asciiTheme="majorHAnsi" w:hAnsiTheme="majorHAnsi"/>
          <w:color w:val="000000"/>
          <w:szCs w:val="28"/>
          <w:lang w:val="ro-RO"/>
        </w:rPr>
        <w:t>Beneficiari: studenții anului VI, Facultatea de Medicină nr 1; Facultatea de Medicină nr. 2.</w:t>
      </w:r>
    </w:p>
    <w:p>
      <w:pPr>
        <w:pStyle w:val="36"/>
        <w:widowControl w:val="0"/>
        <w:numPr>
          <w:ilvl w:val="0"/>
          <w:numId w:val="1"/>
        </w:numPr>
        <w:spacing w:before="360"/>
        <w:ind w:left="709" w:hanging="567"/>
        <w:contextualSpacing w:val="0"/>
        <w:rPr>
          <w:rFonts w:asciiTheme="majorHAnsi" w:hAnsiTheme="majorHAnsi"/>
          <w:b/>
          <w:sz w:val="28"/>
          <w:lang w:val="ro-RO"/>
        </w:rPr>
      </w:pPr>
      <w:r>
        <w:rPr>
          <w:rFonts w:asciiTheme="majorHAnsi" w:hAnsiTheme="majorHAnsi"/>
          <w:b/>
          <w:sz w:val="28"/>
          <w:lang w:val="ro-RO"/>
        </w:rPr>
        <w:t xml:space="preserve">ADMINISTRAREA DISCIPLINEI </w:t>
      </w:r>
    </w:p>
    <w:tbl>
      <w:tblPr>
        <w:tblStyle w:val="32"/>
        <w:tblW w:w="963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1561"/>
        <w:gridCol w:w="3824"/>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7" w:type="dxa"/>
            <w:gridSpan w:val="2"/>
            <w:tcBorders>
              <w:top w:val="double" w:color="auto" w:sz="4" w:space="0"/>
              <w:left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Codul disciplinei</w:t>
            </w:r>
          </w:p>
        </w:tc>
        <w:tc>
          <w:tcPr>
            <w:tcW w:w="5812" w:type="dxa"/>
            <w:gridSpan w:val="2"/>
            <w:tcBorders>
              <w:top w:val="double" w:color="auto" w:sz="4" w:space="0"/>
              <w:right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S.11.O.095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7" w:type="dxa"/>
            <w:gridSpan w:val="2"/>
            <w:tcBorders>
              <w:left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Denumirea disciplinei</w:t>
            </w:r>
          </w:p>
        </w:tc>
        <w:tc>
          <w:tcPr>
            <w:tcW w:w="5812" w:type="dxa"/>
            <w:gridSpan w:val="2"/>
            <w:tcBorders>
              <w:right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Geriatrie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7" w:type="dxa"/>
            <w:gridSpan w:val="2"/>
            <w:tcBorders>
              <w:left w:val="double" w:color="auto" w:sz="4" w:space="0"/>
              <w:bottom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Responsabil de disciplină</w:t>
            </w:r>
          </w:p>
        </w:tc>
        <w:tc>
          <w:tcPr>
            <w:tcW w:w="5812" w:type="dxa"/>
            <w:gridSpan w:val="2"/>
            <w:tcBorders>
              <w:bottom w:val="double" w:color="auto" w:sz="4" w:space="0"/>
              <w:right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Dr. hab. șt. med., profesor universitar</w:t>
            </w:r>
          </w:p>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Nicolae Bodrug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tcBorders>
              <w:top w:val="double" w:color="auto" w:sz="4" w:space="0"/>
              <w:left w:val="double" w:color="auto" w:sz="4" w:space="0"/>
              <w:bottom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 xml:space="preserve">Anul </w:t>
            </w:r>
          </w:p>
        </w:tc>
        <w:tc>
          <w:tcPr>
            <w:tcW w:w="1561" w:type="dxa"/>
            <w:tcBorders>
              <w:top w:val="double" w:color="auto" w:sz="4" w:space="0"/>
              <w:bottom w:val="double" w:color="auto" w:sz="4" w:space="0"/>
            </w:tcBorders>
            <w:vAlign w:val="center"/>
          </w:tcPr>
          <w:p>
            <w:pPr>
              <w:pStyle w:val="14"/>
              <w:tabs>
                <w:tab w:val="left" w:pos="9781"/>
              </w:tabs>
              <w:spacing w:before="120" w:after="120"/>
              <w:jc w:val="center"/>
              <w:rPr>
                <w:rFonts w:asciiTheme="majorHAnsi" w:hAnsiTheme="majorHAnsi"/>
                <w:b/>
                <w:sz w:val="24"/>
                <w:szCs w:val="26"/>
                <w:lang w:val="ro-RO"/>
              </w:rPr>
            </w:pPr>
            <w:r>
              <w:rPr>
                <w:rFonts w:asciiTheme="majorHAnsi" w:hAnsiTheme="majorHAnsi"/>
                <w:b/>
                <w:sz w:val="24"/>
                <w:szCs w:val="26"/>
                <w:lang w:val="ro-RO"/>
              </w:rPr>
              <w:t>VI</w:t>
            </w:r>
          </w:p>
        </w:tc>
        <w:tc>
          <w:tcPr>
            <w:tcW w:w="3824" w:type="dxa"/>
            <w:tcBorders>
              <w:top w:val="double" w:color="auto" w:sz="4" w:space="0"/>
              <w:bottom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Semestrul/Semestrele</w:t>
            </w:r>
          </w:p>
        </w:tc>
        <w:tc>
          <w:tcPr>
            <w:tcW w:w="1988" w:type="dxa"/>
            <w:tcBorders>
              <w:top w:val="double" w:color="auto" w:sz="4" w:space="0"/>
              <w:bottom w:val="double" w:color="auto" w:sz="4" w:space="0"/>
              <w:right w:val="double" w:color="auto" w:sz="4" w:space="0"/>
            </w:tcBorders>
            <w:vAlign w:val="center"/>
          </w:tcPr>
          <w:p>
            <w:pPr>
              <w:pStyle w:val="14"/>
              <w:tabs>
                <w:tab w:val="left" w:pos="9781"/>
              </w:tabs>
              <w:spacing w:before="120" w:after="120"/>
              <w:jc w:val="center"/>
              <w:rPr>
                <w:rFonts w:asciiTheme="majorHAnsi" w:hAnsiTheme="majorHAnsi"/>
                <w:b/>
                <w:sz w:val="24"/>
                <w:szCs w:val="26"/>
                <w:lang w:val="ro-RO"/>
              </w:rPr>
            </w:pPr>
            <w:r>
              <w:rPr>
                <w:rFonts w:asciiTheme="majorHAnsi" w:hAnsiTheme="majorHAnsi"/>
                <w:b/>
                <w:sz w:val="24"/>
                <w:szCs w:val="26"/>
                <w:lang w:val="ro-RO"/>
              </w:rPr>
              <w:t>XI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1" w:type="dxa"/>
            <w:gridSpan w:val="3"/>
            <w:tcBorders>
              <w:top w:val="double" w:color="auto" w:sz="4" w:space="0"/>
              <w:left w:val="double" w:color="auto" w:sz="4" w:space="0"/>
            </w:tcBorders>
            <w:vAlign w:val="center"/>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Numărul de ore total, inclusiv:</w:t>
            </w:r>
          </w:p>
        </w:tc>
        <w:tc>
          <w:tcPr>
            <w:tcW w:w="1988" w:type="dxa"/>
            <w:tcBorders>
              <w:top w:val="double" w:color="auto" w:sz="4" w:space="0"/>
              <w:right w:val="double" w:color="auto" w:sz="4" w:space="0"/>
            </w:tcBorders>
            <w:vAlign w:val="center"/>
          </w:tcPr>
          <w:p>
            <w:pPr>
              <w:pStyle w:val="14"/>
              <w:tabs>
                <w:tab w:val="left" w:pos="9781"/>
              </w:tabs>
              <w:spacing w:before="120" w:after="120"/>
              <w:jc w:val="center"/>
              <w:rPr>
                <w:rFonts w:asciiTheme="majorHAnsi" w:hAnsiTheme="majorHAnsi"/>
                <w:b/>
                <w:sz w:val="24"/>
                <w:szCs w:val="26"/>
                <w:lang w:val="ro-RO"/>
              </w:rPr>
            </w:pPr>
            <w:r>
              <w:rPr>
                <w:rFonts w:asciiTheme="majorHAnsi" w:hAnsiTheme="majorHAnsi"/>
                <w:b/>
                <w:sz w:val="24"/>
                <w:szCs w:val="26"/>
                <w:lang w:val="ro-R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tcBorders>
              <w:left w:val="double" w:color="auto" w:sz="4" w:space="0"/>
            </w:tcBorders>
            <w:vAlign w:val="center"/>
          </w:tcPr>
          <w:p>
            <w:pPr>
              <w:pStyle w:val="14"/>
              <w:tabs>
                <w:tab w:val="left" w:pos="9781"/>
              </w:tabs>
              <w:spacing w:before="60" w:after="60"/>
              <w:rPr>
                <w:rFonts w:asciiTheme="majorHAnsi" w:hAnsiTheme="majorHAnsi"/>
                <w:sz w:val="24"/>
                <w:szCs w:val="26"/>
                <w:lang w:val="ro-RO"/>
              </w:rPr>
            </w:pPr>
            <w:r>
              <w:rPr>
                <w:rFonts w:asciiTheme="majorHAnsi" w:hAnsiTheme="majorHAnsi"/>
                <w:sz w:val="24"/>
                <w:szCs w:val="26"/>
                <w:lang w:val="ro-RO"/>
              </w:rPr>
              <w:t>Curs</w:t>
            </w:r>
          </w:p>
        </w:tc>
        <w:tc>
          <w:tcPr>
            <w:tcW w:w="1561" w:type="dxa"/>
            <w:vAlign w:val="center"/>
          </w:tcPr>
          <w:p>
            <w:pPr>
              <w:pStyle w:val="14"/>
              <w:tabs>
                <w:tab w:val="left" w:pos="9781"/>
              </w:tabs>
              <w:spacing w:before="60" w:after="60"/>
              <w:jc w:val="center"/>
              <w:rPr>
                <w:rFonts w:asciiTheme="majorHAnsi" w:hAnsiTheme="majorHAnsi"/>
                <w:b/>
                <w:sz w:val="24"/>
                <w:szCs w:val="26"/>
                <w:lang w:val="ro-RO"/>
              </w:rPr>
            </w:pPr>
            <w:r>
              <w:rPr>
                <w:rFonts w:asciiTheme="majorHAnsi" w:hAnsiTheme="majorHAnsi"/>
                <w:b/>
                <w:sz w:val="24"/>
                <w:szCs w:val="26"/>
                <w:lang w:val="ro-RO"/>
              </w:rPr>
              <w:t>10</w:t>
            </w:r>
          </w:p>
        </w:tc>
        <w:tc>
          <w:tcPr>
            <w:tcW w:w="3824" w:type="dxa"/>
            <w:vAlign w:val="center"/>
          </w:tcPr>
          <w:p>
            <w:pPr>
              <w:pStyle w:val="14"/>
              <w:tabs>
                <w:tab w:val="left" w:pos="9781"/>
              </w:tabs>
              <w:spacing w:before="60" w:after="60"/>
              <w:rPr>
                <w:rFonts w:asciiTheme="majorHAnsi" w:hAnsiTheme="majorHAnsi"/>
                <w:sz w:val="24"/>
                <w:szCs w:val="26"/>
                <w:lang w:val="ro-RO"/>
              </w:rPr>
            </w:pPr>
            <w:r>
              <w:rPr>
                <w:rFonts w:asciiTheme="majorHAnsi" w:hAnsiTheme="majorHAnsi"/>
                <w:sz w:val="24"/>
                <w:szCs w:val="26"/>
                <w:lang w:val="ro-RO"/>
              </w:rPr>
              <w:t>Lucrări practice/ de laborator</w:t>
            </w:r>
          </w:p>
        </w:tc>
        <w:tc>
          <w:tcPr>
            <w:tcW w:w="1988" w:type="dxa"/>
            <w:tcBorders>
              <w:right w:val="double" w:color="auto" w:sz="4" w:space="0"/>
            </w:tcBorders>
            <w:vAlign w:val="center"/>
          </w:tcPr>
          <w:p>
            <w:pPr>
              <w:pStyle w:val="14"/>
              <w:tabs>
                <w:tab w:val="left" w:pos="9781"/>
              </w:tabs>
              <w:spacing w:before="60" w:after="60"/>
              <w:jc w:val="center"/>
              <w:rPr>
                <w:rFonts w:asciiTheme="majorHAnsi" w:hAnsiTheme="majorHAnsi"/>
                <w:b/>
                <w:sz w:val="24"/>
                <w:szCs w:val="26"/>
                <w:lang w:val="ro-RO"/>
              </w:rPr>
            </w:pPr>
            <w:r>
              <w:rPr>
                <w:rFonts w:asciiTheme="majorHAnsi" w:hAnsiTheme="majorHAnsi"/>
                <w:b/>
                <w:sz w:val="24"/>
                <w:szCs w:val="26"/>
                <w:lang w:val="ro-R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tcBorders>
              <w:left w:val="double" w:color="auto" w:sz="4" w:space="0"/>
              <w:bottom w:val="double" w:color="auto" w:sz="4" w:space="0"/>
            </w:tcBorders>
            <w:vAlign w:val="center"/>
          </w:tcPr>
          <w:p>
            <w:pPr>
              <w:pStyle w:val="14"/>
              <w:tabs>
                <w:tab w:val="left" w:pos="9781"/>
              </w:tabs>
              <w:spacing w:before="60" w:after="60"/>
              <w:rPr>
                <w:rFonts w:asciiTheme="majorHAnsi" w:hAnsiTheme="majorHAnsi"/>
                <w:sz w:val="24"/>
                <w:szCs w:val="26"/>
                <w:lang w:val="ro-RO"/>
              </w:rPr>
            </w:pPr>
            <w:r>
              <w:rPr>
                <w:rFonts w:asciiTheme="majorHAnsi" w:hAnsiTheme="majorHAnsi"/>
                <w:sz w:val="24"/>
                <w:szCs w:val="26"/>
                <w:lang w:val="ro-RO"/>
              </w:rPr>
              <w:t>Seminare</w:t>
            </w:r>
          </w:p>
        </w:tc>
        <w:tc>
          <w:tcPr>
            <w:tcW w:w="1561" w:type="dxa"/>
            <w:tcBorders>
              <w:bottom w:val="double" w:color="auto" w:sz="4" w:space="0"/>
            </w:tcBorders>
          </w:tcPr>
          <w:p>
            <w:pPr>
              <w:pStyle w:val="14"/>
              <w:tabs>
                <w:tab w:val="left" w:pos="9781"/>
              </w:tabs>
              <w:spacing w:before="60" w:after="60"/>
              <w:jc w:val="center"/>
              <w:rPr>
                <w:rFonts w:asciiTheme="majorHAnsi" w:hAnsiTheme="majorHAnsi"/>
                <w:b/>
                <w:sz w:val="24"/>
                <w:szCs w:val="26"/>
                <w:lang w:val="ro-RO"/>
              </w:rPr>
            </w:pPr>
            <w:r>
              <w:rPr>
                <w:rFonts w:asciiTheme="majorHAnsi" w:hAnsiTheme="majorHAnsi"/>
                <w:b/>
                <w:sz w:val="24"/>
                <w:szCs w:val="26"/>
                <w:lang w:val="ro-RO"/>
              </w:rPr>
              <w:t>10</w:t>
            </w:r>
          </w:p>
        </w:tc>
        <w:tc>
          <w:tcPr>
            <w:tcW w:w="3824" w:type="dxa"/>
            <w:tcBorders>
              <w:bottom w:val="double" w:color="auto" w:sz="4" w:space="0"/>
            </w:tcBorders>
            <w:vAlign w:val="center"/>
          </w:tcPr>
          <w:p>
            <w:pPr>
              <w:pStyle w:val="14"/>
              <w:tabs>
                <w:tab w:val="left" w:pos="9781"/>
              </w:tabs>
              <w:spacing w:before="60" w:after="60"/>
              <w:rPr>
                <w:rFonts w:asciiTheme="majorHAnsi" w:hAnsiTheme="majorHAnsi"/>
                <w:sz w:val="24"/>
                <w:szCs w:val="26"/>
                <w:lang w:val="ro-RO"/>
              </w:rPr>
            </w:pPr>
            <w:r>
              <w:rPr>
                <w:rFonts w:asciiTheme="majorHAnsi" w:hAnsiTheme="majorHAnsi"/>
                <w:sz w:val="24"/>
                <w:szCs w:val="26"/>
                <w:lang w:val="ro-RO"/>
              </w:rPr>
              <w:t>Lucrul individual</w:t>
            </w:r>
          </w:p>
        </w:tc>
        <w:tc>
          <w:tcPr>
            <w:tcW w:w="1988" w:type="dxa"/>
            <w:tcBorders>
              <w:bottom w:val="double" w:color="auto" w:sz="4" w:space="0"/>
              <w:right w:val="double" w:color="auto" w:sz="4" w:space="0"/>
            </w:tcBorders>
            <w:vAlign w:val="center"/>
          </w:tcPr>
          <w:p>
            <w:pPr>
              <w:pStyle w:val="14"/>
              <w:tabs>
                <w:tab w:val="left" w:pos="9781"/>
              </w:tabs>
              <w:spacing w:before="60" w:after="60"/>
              <w:jc w:val="center"/>
              <w:rPr>
                <w:rFonts w:asciiTheme="majorHAnsi" w:hAnsiTheme="majorHAnsi"/>
                <w:b/>
                <w:sz w:val="24"/>
                <w:szCs w:val="26"/>
                <w:lang w:val="ro-RO"/>
              </w:rPr>
            </w:pPr>
            <w:r>
              <w:rPr>
                <w:rFonts w:asciiTheme="majorHAnsi" w:hAnsiTheme="majorHAnsi"/>
                <w:b/>
                <w:sz w:val="24"/>
                <w:szCs w:val="26"/>
                <w:lang w:val="ro-R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tcBorders>
              <w:top w:val="double" w:color="auto" w:sz="4" w:space="0"/>
              <w:left w:val="double" w:color="auto" w:sz="4" w:space="0"/>
              <w:bottom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Forma de evaluare</w:t>
            </w:r>
          </w:p>
        </w:tc>
        <w:tc>
          <w:tcPr>
            <w:tcW w:w="1561" w:type="dxa"/>
            <w:tcBorders>
              <w:top w:val="double" w:color="auto" w:sz="4" w:space="0"/>
              <w:bottom w:val="double" w:color="auto" w:sz="4" w:space="0"/>
            </w:tcBorders>
          </w:tcPr>
          <w:p>
            <w:pPr>
              <w:pStyle w:val="14"/>
              <w:tabs>
                <w:tab w:val="left" w:pos="9781"/>
              </w:tabs>
              <w:spacing w:before="120" w:after="120"/>
              <w:jc w:val="center"/>
              <w:rPr>
                <w:rFonts w:asciiTheme="majorHAnsi" w:hAnsiTheme="majorHAnsi"/>
                <w:b/>
                <w:sz w:val="24"/>
                <w:szCs w:val="26"/>
                <w:lang w:val="ro-RO"/>
              </w:rPr>
            </w:pPr>
            <w:r>
              <w:rPr>
                <w:rFonts w:asciiTheme="majorHAnsi" w:hAnsiTheme="majorHAnsi"/>
                <w:b/>
                <w:sz w:val="24"/>
                <w:szCs w:val="26"/>
                <w:lang w:val="ro-RO"/>
              </w:rPr>
              <w:t>E</w:t>
            </w:r>
          </w:p>
        </w:tc>
        <w:tc>
          <w:tcPr>
            <w:tcW w:w="3824" w:type="dxa"/>
            <w:tcBorders>
              <w:top w:val="double" w:color="auto" w:sz="4" w:space="0"/>
              <w:bottom w:val="double" w:color="auto" w:sz="4" w:space="0"/>
            </w:tcBorders>
          </w:tcPr>
          <w:p>
            <w:pPr>
              <w:pStyle w:val="14"/>
              <w:tabs>
                <w:tab w:val="left" w:pos="9781"/>
              </w:tabs>
              <w:spacing w:before="120" w:after="120"/>
              <w:rPr>
                <w:rFonts w:asciiTheme="majorHAnsi" w:hAnsiTheme="majorHAnsi"/>
                <w:sz w:val="24"/>
                <w:szCs w:val="26"/>
                <w:lang w:val="ro-RO"/>
              </w:rPr>
            </w:pPr>
            <w:r>
              <w:rPr>
                <w:rFonts w:asciiTheme="majorHAnsi" w:hAnsiTheme="majorHAnsi"/>
                <w:sz w:val="24"/>
                <w:szCs w:val="26"/>
                <w:lang w:val="ro-RO"/>
              </w:rPr>
              <w:t>Numărul de credite</w:t>
            </w:r>
          </w:p>
        </w:tc>
        <w:tc>
          <w:tcPr>
            <w:tcW w:w="1988" w:type="dxa"/>
            <w:tcBorders>
              <w:top w:val="double" w:color="auto" w:sz="4" w:space="0"/>
              <w:bottom w:val="double" w:color="auto" w:sz="4" w:space="0"/>
              <w:right w:val="double" w:color="auto" w:sz="4" w:space="0"/>
            </w:tcBorders>
            <w:vAlign w:val="center"/>
          </w:tcPr>
          <w:p>
            <w:pPr>
              <w:pStyle w:val="14"/>
              <w:tabs>
                <w:tab w:val="left" w:pos="9781"/>
              </w:tabs>
              <w:spacing w:before="120" w:after="120"/>
              <w:jc w:val="center"/>
              <w:rPr>
                <w:rFonts w:asciiTheme="majorHAnsi" w:hAnsiTheme="majorHAnsi"/>
                <w:b/>
                <w:sz w:val="24"/>
                <w:szCs w:val="26"/>
                <w:lang w:val="ro-RO"/>
              </w:rPr>
            </w:pPr>
            <w:r>
              <w:rPr>
                <w:rFonts w:asciiTheme="majorHAnsi" w:hAnsiTheme="majorHAnsi"/>
                <w:b/>
                <w:sz w:val="24"/>
                <w:szCs w:val="26"/>
                <w:lang w:val="ro-RO"/>
              </w:rPr>
              <w:t>2</w:t>
            </w:r>
          </w:p>
        </w:tc>
      </w:tr>
    </w:tbl>
    <w:p>
      <w:pPr>
        <w:pStyle w:val="36"/>
        <w:widowControl w:val="0"/>
        <w:numPr>
          <w:ilvl w:val="0"/>
          <w:numId w:val="1"/>
        </w:numPr>
        <w:spacing w:before="360" w:after="240"/>
        <w:ind w:left="709" w:hanging="567"/>
        <w:contextualSpacing w:val="0"/>
        <w:rPr>
          <w:rFonts w:asciiTheme="majorHAnsi" w:hAnsiTheme="majorHAnsi"/>
          <w:b/>
          <w:caps/>
          <w:sz w:val="28"/>
          <w:lang w:val="ro-RO"/>
        </w:rPr>
      </w:pPr>
      <w:r>
        <w:rPr>
          <w:rFonts w:asciiTheme="majorHAnsi" w:hAnsiTheme="majorHAnsi"/>
          <w:b/>
          <w:caps/>
          <w:sz w:val="28"/>
          <w:lang w:val="ro-RO"/>
        </w:rPr>
        <w:t xml:space="preserve">Obiectivele de formare în cadrul disciplinei </w:t>
      </w:r>
    </w:p>
    <w:p>
      <w:pPr>
        <w:pStyle w:val="2"/>
        <w:spacing w:before="120"/>
        <w:rPr>
          <w:rFonts w:asciiTheme="majorHAnsi" w:hAnsiTheme="majorHAnsi"/>
          <w:i/>
          <w:sz w:val="24"/>
        </w:rPr>
      </w:pPr>
      <w:r>
        <w:rPr>
          <w:rFonts w:asciiTheme="majorHAnsi" w:hAnsiTheme="majorHAnsi"/>
          <w:i/>
          <w:sz w:val="24"/>
        </w:rPr>
        <w:t>La finele studierii disciplinei studentul va fi capabil:</w:t>
      </w:r>
    </w:p>
    <w:p>
      <w:pPr>
        <w:pStyle w:val="2"/>
        <w:numPr>
          <w:ilvl w:val="0"/>
          <w:numId w:val="3"/>
        </w:numPr>
        <w:spacing w:before="120"/>
        <w:rPr>
          <w:rFonts w:asciiTheme="majorHAnsi" w:hAnsiTheme="majorHAnsi"/>
          <w:sz w:val="24"/>
        </w:rPr>
      </w:pPr>
      <w:r>
        <w:rPr>
          <w:rFonts w:asciiTheme="majorHAnsi" w:hAnsiTheme="majorHAnsi"/>
          <w:sz w:val="24"/>
        </w:rPr>
        <w:t>la nivel de cunoaștere și înțelegere:</w:t>
      </w:r>
    </w:p>
    <w:p>
      <w:pPr>
        <w:rPr>
          <w:lang w:val="ro-RO"/>
        </w:rPr>
      </w:pPr>
      <w:r>
        <w:rPr>
          <w:lang w:val="ro-RO"/>
        </w:rPr>
        <w:t>•</w:t>
      </w:r>
      <w:r>
        <w:rPr>
          <w:lang w:val="ro-RO"/>
        </w:rPr>
        <w:tab/>
      </w:r>
      <w:r>
        <w:rPr>
          <w:lang w:val="ro-RO"/>
        </w:rPr>
        <w:t>să cunoască importanța, particularitățile și problemele conceptuale ale geriatriei în context multidisciplinar;</w:t>
      </w:r>
    </w:p>
    <w:p>
      <w:pPr>
        <w:rPr>
          <w:lang w:val="ro-RO"/>
        </w:rPr>
      </w:pPr>
      <w:r>
        <w:rPr>
          <w:lang w:val="ro-RO"/>
        </w:rPr>
        <w:t>•</w:t>
      </w:r>
      <w:r>
        <w:rPr>
          <w:lang w:val="ro-RO"/>
        </w:rPr>
        <w:tab/>
      </w:r>
      <w:r>
        <w:rPr>
          <w:lang w:val="ro-RO"/>
        </w:rPr>
        <w:t>să cunoscă principiile de stabilire a diagnosticului gerontologic la pacientul vârstnic;</w:t>
      </w:r>
    </w:p>
    <w:p>
      <w:pPr>
        <w:rPr>
          <w:lang w:val="ro-RO"/>
        </w:rPr>
      </w:pPr>
      <w:r>
        <w:rPr>
          <w:lang w:val="ro-RO"/>
        </w:rPr>
        <w:t>•</w:t>
      </w:r>
      <w:r>
        <w:rPr>
          <w:lang w:val="ro-RO"/>
        </w:rPr>
        <w:tab/>
      </w:r>
      <w:r>
        <w:rPr>
          <w:lang w:val="ro-RO"/>
        </w:rPr>
        <w:t>să obțină cunoștințe în specificarea particularităților autonomiei vârstnicului,  examenului obiectiv, examinărilor de laborator, particularitățile semiologice și clinice pe sisteme de organe;</w:t>
      </w:r>
    </w:p>
    <w:p>
      <w:pPr>
        <w:rPr>
          <w:lang w:val="ro-RO"/>
        </w:rPr>
      </w:pPr>
      <w:r>
        <w:rPr>
          <w:lang w:val="ro-RO"/>
        </w:rPr>
        <w:t>•</w:t>
      </w:r>
      <w:r>
        <w:rPr>
          <w:lang w:val="ro-RO"/>
        </w:rPr>
        <w:tab/>
      </w:r>
      <w:r>
        <w:rPr>
          <w:lang w:val="ro-RO"/>
        </w:rPr>
        <w:t>să obțină cunoștințe în direcția examinării geriatrice complexe, interpretarea scorurilor geriatrice și definirea sindroamelor mari geriatrice, criteriile de îmbătrânire, teoriile îmbătrânirii;</w:t>
      </w:r>
    </w:p>
    <w:p>
      <w:pPr>
        <w:rPr>
          <w:lang w:val="ro-RO"/>
        </w:rPr>
      </w:pPr>
      <w:r>
        <w:rPr>
          <w:lang w:val="ro-RO"/>
        </w:rPr>
        <w:t>•</w:t>
      </w:r>
      <w:r>
        <w:rPr>
          <w:lang w:val="ro-RO"/>
        </w:rPr>
        <w:tab/>
      </w:r>
      <w:r>
        <w:rPr>
          <w:lang w:val="ro-RO"/>
        </w:rPr>
        <w:t>să dezvolte raționamentul clinic în direcția descifrării și interpretării rezultatelor examinărilor clinice și paraclinice la pacientul geriatric, stabilirea diagnosticului clinic prezumtiv, stabilirea și argumentarea planului de investigații necesare, diagnosticul diferențial și criteriile de diferențiere a polipatologiilor existente;</w:t>
      </w:r>
    </w:p>
    <w:p>
      <w:pPr>
        <w:rPr>
          <w:lang w:val="ro-RO"/>
        </w:rPr>
      </w:pPr>
      <w:r>
        <w:rPr>
          <w:lang w:val="ro-RO"/>
        </w:rPr>
        <w:t>•</w:t>
      </w:r>
      <w:r>
        <w:rPr>
          <w:lang w:val="ro-RO"/>
        </w:rPr>
        <w:tab/>
      </w:r>
      <w:r>
        <w:rPr>
          <w:lang w:val="ro-RO"/>
        </w:rPr>
        <w:t>să cunoscă și să stabiliească conduita terapeutică adecvată, conform protocoalelor naționale în vigoare, tratament individual, tratament etiologic și simptomatic;</w:t>
      </w:r>
    </w:p>
    <w:p>
      <w:pPr>
        <w:rPr>
          <w:lang w:val="ro-RO"/>
        </w:rPr>
      </w:pPr>
      <w:r>
        <w:rPr>
          <w:lang w:val="ro-RO"/>
        </w:rPr>
        <w:t>•</w:t>
      </w:r>
      <w:r>
        <w:rPr>
          <w:lang w:val="ro-RO"/>
        </w:rPr>
        <w:tab/>
      </w:r>
      <w:r>
        <w:rPr>
          <w:lang w:val="ro-RO"/>
        </w:rPr>
        <w:t>să cunoască particularitățile și pricipiile  farmacoterapiei geriatrice (farmacocinetica, farmacodinamia, acțiunile medicamentoase, accidentele farmacologice, asocierile preferabile, polimedicația, patologia iatrogenă în geriatrie, reacțiile secundare frecvente, etc.);</w:t>
      </w:r>
    </w:p>
    <w:p>
      <w:pPr>
        <w:rPr>
          <w:lang w:val="ro-RO"/>
        </w:rPr>
      </w:pPr>
      <w:r>
        <w:rPr>
          <w:lang w:val="ro-RO"/>
        </w:rPr>
        <w:t>•</w:t>
      </w:r>
      <w:r>
        <w:rPr>
          <w:lang w:val="ro-RO"/>
        </w:rPr>
        <w:tab/>
      </w:r>
      <w:r>
        <w:rPr>
          <w:lang w:val="ro-RO"/>
        </w:rPr>
        <w:t>să cunoască aplicarea în practică a recomandărilor pentru pacienții vârstnici (regim alimentar, regim fizic, conduta terapeutică specifică cu ajustarea dozelor și combinarea medicației).</w:t>
      </w:r>
    </w:p>
    <w:p>
      <w:pPr>
        <w:pStyle w:val="2"/>
        <w:numPr>
          <w:ilvl w:val="0"/>
          <w:numId w:val="3"/>
        </w:numPr>
        <w:spacing w:before="120"/>
        <w:rPr>
          <w:rFonts w:asciiTheme="majorHAnsi" w:hAnsiTheme="majorHAnsi"/>
          <w:sz w:val="24"/>
        </w:rPr>
      </w:pPr>
      <w:r>
        <w:rPr>
          <w:rFonts w:asciiTheme="majorHAnsi" w:hAnsiTheme="majorHAnsi"/>
          <w:sz w:val="24"/>
        </w:rPr>
        <w:t>la nivel de aplicare:</w:t>
      </w:r>
    </w:p>
    <w:p>
      <w:pPr>
        <w:rPr>
          <w:lang w:val="ro-RO"/>
        </w:rPr>
      </w:pPr>
      <w:r>
        <w:rPr>
          <w:lang w:val="ro-RO"/>
        </w:rPr>
        <w:t>•</w:t>
      </w:r>
      <w:r>
        <w:rPr>
          <w:lang w:val="ro-RO"/>
        </w:rPr>
        <w:tab/>
      </w:r>
      <w:r>
        <w:rPr>
          <w:lang w:val="ro-RO"/>
        </w:rPr>
        <w:t>să distingă particularitățile  specifice ale polipatologiei pacientului geriatric, abordarea geriatrică complexă în contextul comorbidităților, evaluarea problemelor existente și a gradului de dependență;</w:t>
      </w:r>
    </w:p>
    <w:p>
      <w:pPr>
        <w:rPr>
          <w:lang w:val="ro-RO"/>
        </w:rPr>
      </w:pPr>
      <w:r>
        <w:rPr>
          <w:lang w:val="ro-RO"/>
        </w:rPr>
        <w:t>•</w:t>
      </w:r>
      <w:r>
        <w:rPr>
          <w:lang w:val="ro-RO"/>
        </w:rPr>
        <w:tab/>
      </w:r>
      <w:r>
        <w:rPr>
          <w:lang w:val="ro-RO"/>
        </w:rPr>
        <w:t>să obțină competențe necesare în efectuarea scorurilor geriatrice specifice și interpretarea corectă a acestora;</w:t>
      </w:r>
    </w:p>
    <w:p>
      <w:pPr>
        <w:rPr>
          <w:lang w:val="ro-RO"/>
        </w:rPr>
      </w:pPr>
      <w:r>
        <w:rPr>
          <w:lang w:val="ro-RO"/>
        </w:rPr>
        <w:t>•</w:t>
      </w:r>
      <w:r>
        <w:rPr>
          <w:lang w:val="ro-RO"/>
        </w:rPr>
        <w:tab/>
      </w:r>
      <w:r>
        <w:rPr>
          <w:lang w:val="ro-RO"/>
        </w:rPr>
        <w:t>să utilizeze cunoştinţele acumulate în cadrul procesului de studiu, prin consolidarea, îmbogăţirea şi implementarea în practica clinică.</w:t>
      </w:r>
    </w:p>
    <w:p>
      <w:pPr>
        <w:pStyle w:val="2"/>
        <w:numPr>
          <w:ilvl w:val="0"/>
          <w:numId w:val="3"/>
        </w:numPr>
        <w:spacing w:before="120"/>
        <w:rPr>
          <w:rFonts w:asciiTheme="majorHAnsi" w:hAnsiTheme="majorHAnsi"/>
          <w:sz w:val="24"/>
        </w:rPr>
      </w:pPr>
      <w:bookmarkStart w:id="1" w:name="OLE_LINK1"/>
      <w:bookmarkStart w:id="2" w:name="OLE_LINK2"/>
      <w:r>
        <w:rPr>
          <w:rFonts w:asciiTheme="majorHAnsi" w:hAnsiTheme="majorHAnsi"/>
          <w:sz w:val="24"/>
        </w:rPr>
        <w:t>la nivel de integrare:</w:t>
      </w:r>
      <w:bookmarkEnd w:id="1"/>
      <w:bookmarkEnd w:id="2"/>
    </w:p>
    <w:p>
      <w:pPr>
        <w:rPr>
          <w:lang w:val="ro-RO"/>
        </w:rPr>
      </w:pPr>
      <w:r>
        <w:rPr>
          <w:lang w:val="ro-RO"/>
        </w:rPr>
        <w:t>•</w:t>
      </w:r>
      <w:r>
        <w:rPr>
          <w:lang w:val="ro-RO"/>
        </w:rPr>
        <w:tab/>
      </w:r>
      <w:r>
        <w:rPr>
          <w:lang w:val="ro-RO"/>
        </w:rPr>
        <w:t>să abordeze importanța clinică a geriatriei, precum și problemele de profil existente la nivel național și internațional;</w:t>
      </w:r>
    </w:p>
    <w:p>
      <w:pPr>
        <w:rPr>
          <w:lang w:val="ro-RO"/>
        </w:rPr>
      </w:pPr>
      <w:r>
        <w:rPr>
          <w:lang w:val="ro-RO"/>
        </w:rPr>
        <w:t>•</w:t>
      </w:r>
      <w:r>
        <w:rPr>
          <w:lang w:val="ro-RO"/>
        </w:rPr>
        <w:tab/>
      </w:r>
      <w:r>
        <w:rPr>
          <w:lang w:val="ro-RO"/>
        </w:rPr>
        <w:t>să fie apt pentru a-și evalua propriile cunoștinte în domeniul geriatriei și gerontologiei;</w:t>
      </w:r>
    </w:p>
    <w:p>
      <w:pPr>
        <w:rPr>
          <w:lang w:val="ro-RO"/>
        </w:rPr>
      </w:pPr>
      <w:r>
        <w:rPr>
          <w:lang w:val="ro-RO"/>
        </w:rPr>
        <w:t>•</w:t>
      </w:r>
      <w:r>
        <w:rPr>
          <w:lang w:val="ro-RO"/>
        </w:rPr>
        <w:tab/>
      </w:r>
      <w:r>
        <w:rPr>
          <w:lang w:val="ro-RO"/>
        </w:rPr>
        <w:t>să fie pregătit pentru evaluarea unui pacient geriatric în contextul diferitor specialități și domenii;</w:t>
      </w:r>
    </w:p>
    <w:p>
      <w:pPr>
        <w:rPr>
          <w:lang w:val="ro-RO"/>
        </w:rPr>
      </w:pPr>
      <w:r>
        <w:rPr>
          <w:lang w:val="ro-RO"/>
        </w:rPr>
        <w:t>•</w:t>
      </w:r>
      <w:r>
        <w:rPr>
          <w:lang w:val="ro-RO"/>
        </w:rPr>
        <w:tab/>
      </w:r>
      <w:r>
        <w:rPr>
          <w:lang w:val="ro-RO"/>
        </w:rPr>
        <w:t>să fie apt pentru aplicarea cunoștințelor acumulate în practica clinică ulterioară.</w:t>
      </w:r>
    </w:p>
    <w:p>
      <w:pPr>
        <w:pStyle w:val="36"/>
        <w:widowControl w:val="0"/>
        <w:numPr>
          <w:ilvl w:val="0"/>
          <w:numId w:val="1"/>
        </w:numPr>
        <w:spacing w:before="360" w:after="240"/>
        <w:ind w:left="709" w:hanging="567"/>
        <w:contextualSpacing w:val="0"/>
        <w:rPr>
          <w:rFonts w:asciiTheme="majorHAnsi" w:hAnsiTheme="majorHAnsi"/>
          <w:b/>
          <w:caps/>
          <w:sz w:val="28"/>
          <w:lang w:val="ro-RO"/>
        </w:rPr>
      </w:pPr>
      <w:r>
        <w:rPr>
          <w:rFonts w:asciiTheme="majorHAnsi" w:hAnsiTheme="majorHAnsi"/>
          <w:b/>
          <w:caps/>
          <w:sz w:val="28"/>
          <w:lang w:val="ro-RO"/>
        </w:rPr>
        <w:t xml:space="preserve"> Condiţionări şi exigenţe prealabile </w:t>
      </w:r>
    </w:p>
    <w:p>
      <w:pPr>
        <w:ind w:firstLine="567"/>
        <w:jc w:val="both"/>
        <w:rPr>
          <w:lang w:val="ro-RO"/>
        </w:rPr>
      </w:pPr>
      <w:r>
        <w:rPr>
          <w:lang w:val="ro-RO"/>
        </w:rPr>
        <w:t>Studentul anului VI necesită următoarele:</w:t>
      </w:r>
    </w:p>
    <w:p>
      <w:pPr>
        <w:pStyle w:val="21"/>
        <w:numPr>
          <w:ilvl w:val="0"/>
          <w:numId w:val="4"/>
        </w:numPr>
        <w:tabs>
          <w:tab w:val="left" w:pos="567"/>
          <w:tab w:val="clear" w:pos="360"/>
        </w:tabs>
        <w:ind w:left="567" w:hanging="283"/>
        <w:jc w:val="both"/>
        <w:rPr>
          <w:szCs w:val="24"/>
        </w:rPr>
      </w:pPr>
      <w:r>
        <w:rPr>
          <w:szCs w:val="24"/>
        </w:rPr>
        <w:t>cunoașterea limbii de predare;</w:t>
      </w:r>
    </w:p>
    <w:p>
      <w:pPr>
        <w:pStyle w:val="21"/>
        <w:numPr>
          <w:ilvl w:val="0"/>
          <w:numId w:val="4"/>
        </w:numPr>
        <w:tabs>
          <w:tab w:val="left" w:pos="567"/>
          <w:tab w:val="clear" w:pos="360"/>
        </w:tabs>
        <w:ind w:left="567" w:hanging="283"/>
        <w:jc w:val="both"/>
        <w:rPr>
          <w:szCs w:val="24"/>
        </w:rPr>
      </w:pPr>
      <w:r>
        <w:rPr>
          <w:szCs w:val="24"/>
        </w:rPr>
        <w:t>cunoașterea diferitor sisteme semiotice (limbaj științific, limbaj grafic și computerizat);</w:t>
      </w:r>
    </w:p>
    <w:p>
      <w:pPr>
        <w:pStyle w:val="21"/>
        <w:numPr>
          <w:ilvl w:val="0"/>
          <w:numId w:val="4"/>
        </w:numPr>
        <w:tabs>
          <w:tab w:val="left" w:pos="567"/>
          <w:tab w:val="clear" w:pos="360"/>
        </w:tabs>
        <w:ind w:left="567" w:hanging="283"/>
        <w:jc w:val="both"/>
        <w:rPr>
          <w:szCs w:val="24"/>
        </w:rPr>
      </w:pPr>
      <w:r>
        <w:rPr>
          <w:szCs w:val="24"/>
        </w:rPr>
        <w:t xml:space="preserve">competențe digitale (utilizarea internetului, procesarea documentelor, prezentărilor); </w:t>
      </w:r>
    </w:p>
    <w:p>
      <w:pPr>
        <w:pStyle w:val="21"/>
        <w:numPr>
          <w:ilvl w:val="0"/>
          <w:numId w:val="4"/>
        </w:numPr>
        <w:tabs>
          <w:tab w:val="left" w:pos="567"/>
          <w:tab w:val="clear" w:pos="360"/>
        </w:tabs>
        <w:ind w:left="567" w:hanging="283"/>
        <w:jc w:val="both"/>
        <w:rPr>
          <w:szCs w:val="24"/>
        </w:rPr>
      </w:pPr>
      <w:r>
        <w:rPr>
          <w:szCs w:val="24"/>
        </w:rPr>
        <w:t xml:space="preserve">abilitatea de comunicare și lucru în echipă; </w:t>
      </w:r>
    </w:p>
    <w:p>
      <w:pPr>
        <w:pStyle w:val="21"/>
        <w:numPr>
          <w:ilvl w:val="0"/>
          <w:numId w:val="4"/>
        </w:numPr>
        <w:tabs>
          <w:tab w:val="left" w:pos="567"/>
          <w:tab w:val="clear" w:pos="360"/>
        </w:tabs>
        <w:ind w:left="567" w:hanging="283"/>
        <w:jc w:val="both"/>
        <w:rPr>
          <w:szCs w:val="24"/>
        </w:rPr>
      </w:pPr>
      <w:r>
        <w:rPr>
          <w:szCs w:val="24"/>
        </w:rPr>
        <w:t>calități – toleranță, compasiune, autonomie, spirit de echipă, responsabilitate, punctualitate.</w:t>
      </w:r>
    </w:p>
    <w:p>
      <w:pPr>
        <w:pStyle w:val="36"/>
        <w:widowControl w:val="0"/>
        <w:numPr>
          <w:ilvl w:val="0"/>
          <w:numId w:val="1"/>
        </w:numPr>
        <w:spacing w:before="360" w:after="240"/>
        <w:ind w:left="709" w:hanging="567"/>
        <w:contextualSpacing w:val="0"/>
        <w:rPr>
          <w:rFonts w:asciiTheme="majorHAnsi" w:hAnsiTheme="majorHAnsi"/>
          <w:b/>
          <w:caps/>
          <w:sz w:val="28"/>
          <w:lang w:val="ro-RO"/>
        </w:rPr>
      </w:pPr>
      <w:r>
        <w:rPr>
          <w:rFonts w:asciiTheme="majorHAnsi" w:hAnsiTheme="majorHAnsi"/>
          <w:b/>
          <w:caps/>
          <w:sz w:val="28"/>
          <w:lang w:val="ro-RO"/>
        </w:rPr>
        <w:t xml:space="preserve">TEMATICA  ŞI REPARTIZAREA ORIENTATIVĂ A ORELOR </w:t>
      </w:r>
    </w:p>
    <w:p>
      <w:pPr>
        <w:pStyle w:val="36"/>
        <w:widowControl w:val="0"/>
        <w:spacing w:before="120" w:after="120"/>
        <w:ind w:left="284"/>
        <w:contextualSpacing w:val="0"/>
        <w:rPr>
          <w:rFonts w:asciiTheme="majorHAnsi" w:hAnsiTheme="majorHAnsi"/>
          <w:b/>
          <w:i/>
          <w:lang w:val="ro-RO"/>
        </w:rPr>
      </w:pPr>
      <w:r>
        <w:rPr>
          <w:rFonts w:asciiTheme="majorHAnsi" w:hAnsiTheme="majorHAnsi"/>
          <w:b/>
          <w:i/>
          <w:lang w:val="ro-RO"/>
        </w:rPr>
        <w:t>Cursuri (prelegeri), lucrări practice/ lucrări de laborator/seminare și lucru individual</w:t>
      </w:r>
    </w:p>
    <w:tbl>
      <w:tblPr>
        <w:tblStyle w:val="8"/>
        <w:tblW w:w="9584" w:type="dxa"/>
        <w:tblInd w:w="40" w:type="dxa"/>
        <w:tblLayout w:type="fixed"/>
        <w:tblCellMar>
          <w:top w:w="0" w:type="dxa"/>
          <w:left w:w="40" w:type="dxa"/>
          <w:bottom w:w="0" w:type="dxa"/>
          <w:right w:w="40" w:type="dxa"/>
        </w:tblCellMar>
      </w:tblPr>
      <w:tblGrid>
        <w:gridCol w:w="567"/>
        <w:gridCol w:w="4907"/>
        <w:gridCol w:w="1842"/>
        <w:gridCol w:w="1134"/>
        <w:gridCol w:w="1134"/>
      </w:tblGrid>
      <w:tr>
        <w:tblPrEx>
          <w:tblCellMar>
            <w:top w:w="0" w:type="dxa"/>
            <w:left w:w="40" w:type="dxa"/>
            <w:bottom w:w="0" w:type="dxa"/>
            <w:right w:w="40" w:type="dxa"/>
          </w:tblCellMar>
        </w:tblPrEx>
        <w:trPr>
          <w:trHeight w:val="20" w:hRule="atLeast"/>
          <w:tblHeader/>
        </w:trPr>
        <w:tc>
          <w:tcPr>
            <w:tcW w:w="567" w:type="dxa"/>
            <w:vMerge w:val="restart"/>
            <w:tcBorders>
              <w:top w:val="double" w:color="auto" w:sz="4" w:space="0"/>
              <w:left w:val="double" w:color="auto" w:sz="4" w:space="0"/>
              <w:bottom w:val="single" w:color="auto" w:sz="4" w:space="0"/>
              <w:right w:val="single" w:color="auto" w:sz="4" w:space="0"/>
            </w:tcBorders>
            <w:vAlign w:val="center"/>
          </w:tcPr>
          <w:p>
            <w:pPr>
              <w:jc w:val="center"/>
              <w:rPr>
                <w:rFonts w:asciiTheme="majorHAnsi" w:hAnsiTheme="majorHAnsi"/>
                <w:szCs w:val="22"/>
                <w:lang w:val="ro-RO"/>
              </w:rPr>
            </w:pPr>
            <w:r>
              <w:rPr>
                <w:rFonts w:asciiTheme="majorHAnsi" w:hAnsiTheme="majorHAnsi"/>
                <w:szCs w:val="22"/>
                <w:lang w:val="ro-RO"/>
              </w:rPr>
              <w:t>Nr.</w:t>
            </w:r>
          </w:p>
          <w:p>
            <w:pPr>
              <w:jc w:val="center"/>
              <w:rPr>
                <w:rFonts w:asciiTheme="majorHAnsi" w:hAnsiTheme="majorHAnsi"/>
                <w:szCs w:val="22"/>
                <w:lang w:val="ro-RO"/>
              </w:rPr>
            </w:pPr>
            <w:r>
              <w:rPr>
                <w:rFonts w:asciiTheme="majorHAnsi" w:hAnsiTheme="majorHAnsi"/>
                <w:szCs w:val="22"/>
                <w:lang w:val="ro-RO"/>
              </w:rPr>
              <w:t>d/o</w:t>
            </w:r>
          </w:p>
        </w:tc>
        <w:tc>
          <w:tcPr>
            <w:tcW w:w="4907" w:type="dxa"/>
            <w:vMerge w:val="restart"/>
            <w:tcBorders>
              <w:top w:val="double" w:color="auto" w:sz="4" w:space="0"/>
              <w:left w:val="single" w:color="auto" w:sz="4" w:space="0"/>
              <w:bottom w:val="single" w:color="auto" w:sz="4" w:space="0"/>
              <w:right w:val="single" w:color="auto" w:sz="4" w:space="0"/>
            </w:tcBorders>
            <w:vAlign w:val="center"/>
          </w:tcPr>
          <w:p>
            <w:pPr>
              <w:jc w:val="center"/>
              <w:rPr>
                <w:rFonts w:asciiTheme="majorHAnsi" w:hAnsiTheme="majorHAnsi"/>
                <w:szCs w:val="22"/>
                <w:lang w:val="ro-RO"/>
              </w:rPr>
            </w:pPr>
            <w:r>
              <w:rPr>
                <w:rFonts w:asciiTheme="majorHAnsi" w:hAnsiTheme="majorHAnsi"/>
                <w:szCs w:val="22"/>
                <w:lang w:val="ro-RO"/>
              </w:rPr>
              <w:t>ТЕМА</w:t>
            </w:r>
          </w:p>
        </w:tc>
        <w:tc>
          <w:tcPr>
            <w:tcW w:w="4110" w:type="dxa"/>
            <w:gridSpan w:val="3"/>
            <w:tcBorders>
              <w:top w:val="double" w:color="auto" w:sz="4" w:space="0"/>
              <w:left w:val="single" w:color="auto" w:sz="4" w:space="0"/>
              <w:bottom w:val="single" w:color="auto" w:sz="4" w:space="0"/>
              <w:right w:val="double" w:color="auto" w:sz="4" w:space="0"/>
            </w:tcBorders>
            <w:vAlign w:val="center"/>
          </w:tcPr>
          <w:p>
            <w:pPr>
              <w:jc w:val="center"/>
              <w:rPr>
                <w:rFonts w:asciiTheme="majorHAnsi" w:hAnsiTheme="majorHAnsi"/>
                <w:szCs w:val="22"/>
                <w:lang w:val="ro-RO"/>
              </w:rPr>
            </w:pPr>
            <w:r>
              <w:rPr>
                <w:rFonts w:asciiTheme="majorHAnsi" w:hAnsiTheme="majorHAnsi"/>
                <w:szCs w:val="22"/>
                <w:lang w:val="ro-RO"/>
              </w:rPr>
              <w:t>Numărul de ore</w:t>
            </w:r>
          </w:p>
        </w:tc>
      </w:tr>
      <w:tr>
        <w:tblPrEx>
          <w:tblCellMar>
            <w:top w:w="0" w:type="dxa"/>
            <w:left w:w="40" w:type="dxa"/>
            <w:bottom w:w="0" w:type="dxa"/>
            <w:right w:w="40" w:type="dxa"/>
          </w:tblCellMar>
        </w:tblPrEx>
        <w:trPr>
          <w:trHeight w:val="20" w:hRule="atLeast"/>
          <w:tblHeader/>
        </w:trPr>
        <w:tc>
          <w:tcPr>
            <w:tcW w:w="567" w:type="dxa"/>
            <w:vMerge w:val="continue"/>
            <w:tcBorders>
              <w:top w:val="single" w:color="auto" w:sz="4" w:space="0"/>
              <w:left w:val="double" w:color="auto" w:sz="4" w:space="0"/>
              <w:bottom w:val="double" w:color="auto" w:sz="4" w:space="0"/>
              <w:right w:val="single" w:color="auto" w:sz="4" w:space="0"/>
            </w:tcBorders>
          </w:tcPr>
          <w:p>
            <w:pPr>
              <w:jc w:val="center"/>
              <w:rPr>
                <w:rFonts w:asciiTheme="majorHAnsi" w:hAnsiTheme="majorHAnsi"/>
                <w:color w:val="FF0000"/>
                <w:lang w:val="ro-RO"/>
              </w:rPr>
            </w:pPr>
          </w:p>
        </w:tc>
        <w:tc>
          <w:tcPr>
            <w:tcW w:w="4907" w:type="dxa"/>
            <w:vMerge w:val="continue"/>
            <w:tcBorders>
              <w:top w:val="single" w:color="auto" w:sz="4" w:space="0"/>
              <w:left w:val="single" w:color="auto" w:sz="4" w:space="0"/>
              <w:bottom w:val="double" w:color="auto" w:sz="4" w:space="0"/>
              <w:right w:val="single" w:color="auto" w:sz="4" w:space="0"/>
            </w:tcBorders>
          </w:tcPr>
          <w:p>
            <w:pPr>
              <w:jc w:val="center"/>
              <w:rPr>
                <w:rFonts w:asciiTheme="majorHAnsi" w:hAnsiTheme="majorHAnsi"/>
                <w:color w:val="FF0000"/>
                <w:lang w:val="ro-RO"/>
              </w:rPr>
            </w:pPr>
          </w:p>
        </w:tc>
        <w:tc>
          <w:tcPr>
            <w:tcW w:w="1842" w:type="dxa"/>
            <w:tcBorders>
              <w:top w:val="single" w:color="auto" w:sz="4" w:space="0"/>
              <w:left w:val="single" w:color="auto" w:sz="4" w:space="0"/>
              <w:bottom w:val="double" w:color="auto" w:sz="4" w:space="0"/>
              <w:right w:val="single" w:color="auto" w:sz="4" w:space="0"/>
            </w:tcBorders>
            <w:vAlign w:val="center"/>
          </w:tcPr>
          <w:p>
            <w:pPr>
              <w:jc w:val="center"/>
              <w:rPr>
                <w:rFonts w:asciiTheme="majorHAnsi" w:hAnsiTheme="majorHAnsi"/>
                <w:sz w:val="18"/>
                <w:szCs w:val="22"/>
                <w:lang w:val="ro-RO"/>
              </w:rPr>
            </w:pPr>
            <w:r>
              <w:rPr>
                <w:rFonts w:asciiTheme="majorHAnsi" w:hAnsiTheme="majorHAnsi"/>
                <w:sz w:val="18"/>
                <w:szCs w:val="22"/>
                <w:lang w:val="ro-RO"/>
              </w:rPr>
              <w:t>Prelegeri</w:t>
            </w:r>
          </w:p>
        </w:tc>
        <w:tc>
          <w:tcPr>
            <w:tcW w:w="1134" w:type="dxa"/>
            <w:tcBorders>
              <w:top w:val="single" w:color="auto" w:sz="4" w:space="0"/>
              <w:left w:val="single" w:color="auto" w:sz="4" w:space="0"/>
              <w:bottom w:val="double" w:color="auto" w:sz="4" w:space="0"/>
              <w:right w:val="single" w:color="auto" w:sz="4" w:space="0"/>
            </w:tcBorders>
            <w:vAlign w:val="center"/>
          </w:tcPr>
          <w:p>
            <w:pPr>
              <w:jc w:val="center"/>
              <w:rPr>
                <w:rFonts w:asciiTheme="majorHAnsi" w:hAnsiTheme="majorHAnsi"/>
                <w:sz w:val="18"/>
                <w:szCs w:val="22"/>
                <w:lang w:val="ro-RO"/>
              </w:rPr>
            </w:pPr>
            <w:r>
              <w:rPr>
                <w:rFonts w:asciiTheme="majorHAnsi" w:hAnsiTheme="majorHAnsi"/>
                <w:sz w:val="18"/>
                <w:szCs w:val="22"/>
                <w:lang w:val="ro-RO"/>
              </w:rPr>
              <w:t>Lucrări  practice</w:t>
            </w:r>
          </w:p>
        </w:tc>
        <w:tc>
          <w:tcPr>
            <w:tcW w:w="1134" w:type="dxa"/>
            <w:tcBorders>
              <w:top w:val="single" w:color="auto" w:sz="4" w:space="0"/>
              <w:left w:val="single" w:color="auto" w:sz="4" w:space="0"/>
              <w:bottom w:val="double" w:color="auto" w:sz="4" w:space="0"/>
              <w:right w:val="double" w:color="auto" w:sz="4" w:space="0"/>
            </w:tcBorders>
            <w:vAlign w:val="center"/>
          </w:tcPr>
          <w:p>
            <w:pPr>
              <w:jc w:val="center"/>
              <w:rPr>
                <w:rFonts w:asciiTheme="majorHAnsi" w:hAnsiTheme="majorHAnsi"/>
                <w:sz w:val="18"/>
                <w:szCs w:val="22"/>
                <w:lang w:val="ro-RO"/>
              </w:rPr>
            </w:pPr>
            <w:r>
              <w:rPr>
                <w:rFonts w:asciiTheme="majorHAnsi" w:hAnsiTheme="majorHAnsi"/>
                <w:sz w:val="18"/>
                <w:szCs w:val="22"/>
                <w:lang w:val="ro-RO"/>
              </w:rPr>
              <w:t>Lucru individual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80" w:hRule="atLeast"/>
        </w:trPr>
        <w:tc>
          <w:tcPr>
            <w:tcW w:w="567" w:type="dxa"/>
            <w:tcBorders>
              <w:top w:val="double" w:color="auto" w:sz="4" w:space="0"/>
              <w:left w:val="double" w:color="auto" w:sz="4" w:space="0"/>
              <w:bottom w:val="single" w:color="auto" w:sz="4" w:space="0"/>
              <w:right w:val="single" w:color="auto" w:sz="4" w:space="0"/>
            </w:tcBorders>
            <w:vAlign w:val="center"/>
          </w:tcPr>
          <w:p>
            <w:pPr>
              <w:pStyle w:val="34"/>
              <w:numPr>
                <w:ilvl w:val="0"/>
                <w:numId w:val="5"/>
              </w:numPr>
              <w:spacing w:before="60" w:after="60"/>
              <w:rPr>
                <w:rFonts w:asciiTheme="majorHAnsi" w:hAnsiTheme="majorHAnsi"/>
                <w:sz w:val="24"/>
                <w:szCs w:val="24"/>
                <w:lang w:val="ro-RO"/>
              </w:rPr>
            </w:pPr>
          </w:p>
        </w:tc>
        <w:tc>
          <w:tcPr>
            <w:tcW w:w="4907" w:type="dxa"/>
            <w:tcBorders>
              <w:top w:val="double" w:color="auto" w:sz="4" w:space="0"/>
              <w:left w:val="single" w:color="auto" w:sz="4" w:space="0"/>
              <w:bottom w:val="single" w:color="auto" w:sz="4" w:space="0"/>
              <w:right w:val="single" w:color="auto" w:sz="4" w:space="0"/>
            </w:tcBorders>
          </w:tcPr>
          <w:p>
            <w:pPr>
              <w:widowControl w:val="0"/>
              <w:spacing w:before="60" w:after="60"/>
              <w:ind w:left="57"/>
              <w:rPr>
                <w:rFonts w:asciiTheme="majorHAnsi" w:hAnsiTheme="majorHAnsi"/>
                <w:spacing w:val="-4"/>
                <w:lang w:val="ro-RO"/>
              </w:rPr>
            </w:pPr>
            <w:r>
              <w:rPr>
                <w:lang w:val="fr-FR"/>
              </w:rPr>
              <w:t>Îmbătrânirea umană. Date demografice şi aspectele socio-economice. Noţiuni generale de gerontologie şi geriatrie.</w:t>
            </w:r>
          </w:p>
        </w:tc>
        <w:tc>
          <w:tcPr>
            <w:tcW w:w="1842" w:type="dxa"/>
            <w:tcBorders>
              <w:top w:val="double" w:color="auto" w:sz="4" w:space="0"/>
              <w:left w:val="single" w:color="auto" w:sz="4" w:space="0"/>
              <w:right w:val="single" w:color="auto" w:sz="4" w:space="0"/>
            </w:tcBorders>
          </w:tcPr>
          <w:p>
            <w:pPr>
              <w:spacing w:before="60" w:after="60"/>
              <w:jc w:val="center"/>
              <w:rPr>
                <w:rFonts w:asciiTheme="majorHAnsi" w:hAnsiTheme="majorHAnsi"/>
                <w:szCs w:val="20"/>
                <w:lang w:val="ro-RO"/>
              </w:rPr>
            </w:pPr>
            <w:r>
              <w:t>2</w:t>
            </w:r>
          </w:p>
        </w:tc>
        <w:tc>
          <w:tcPr>
            <w:tcW w:w="1134" w:type="dxa"/>
            <w:tcBorders>
              <w:top w:val="double" w:color="auto" w:sz="4" w:space="0"/>
              <w:left w:val="single" w:color="auto" w:sz="4" w:space="0"/>
              <w:right w:val="single" w:color="auto" w:sz="4" w:space="0"/>
            </w:tcBorders>
          </w:tcPr>
          <w:p>
            <w:pPr>
              <w:spacing w:before="60" w:after="60"/>
              <w:jc w:val="center"/>
              <w:rPr>
                <w:rFonts w:asciiTheme="majorHAnsi" w:hAnsiTheme="majorHAnsi"/>
                <w:lang w:val="ro-RO"/>
              </w:rPr>
            </w:pPr>
            <w:r>
              <w:t>4</w:t>
            </w:r>
          </w:p>
        </w:tc>
        <w:tc>
          <w:tcPr>
            <w:tcW w:w="1134" w:type="dxa"/>
            <w:tcBorders>
              <w:top w:val="double" w:color="auto" w:sz="4" w:space="0"/>
              <w:left w:val="single" w:color="auto" w:sz="4" w:space="0"/>
              <w:bottom w:val="single" w:color="auto" w:sz="4" w:space="0"/>
              <w:right w:val="double" w:color="auto" w:sz="4" w:space="0"/>
            </w:tcBorders>
          </w:tcPr>
          <w:p>
            <w:pPr>
              <w:spacing w:before="60" w:after="60"/>
              <w:jc w:val="center"/>
              <w:rPr>
                <w:rFonts w:asciiTheme="majorHAnsi" w:hAnsiTheme="majorHAnsi"/>
                <w:lang w:val="ro-RO"/>
              </w:rP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12" w:hRule="atLeast"/>
        </w:trPr>
        <w:tc>
          <w:tcPr>
            <w:tcW w:w="567" w:type="dxa"/>
            <w:tcBorders>
              <w:top w:val="single" w:color="auto" w:sz="4" w:space="0"/>
              <w:left w:val="double" w:color="auto" w:sz="4" w:space="0"/>
              <w:bottom w:val="single" w:color="auto" w:sz="4" w:space="0"/>
              <w:right w:val="single" w:color="auto" w:sz="4" w:space="0"/>
            </w:tcBorders>
            <w:vAlign w:val="center"/>
          </w:tcPr>
          <w:p>
            <w:pPr>
              <w:pStyle w:val="34"/>
              <w:numPr>
                <w:ilvl w:val="0"/>
                <w:numId w:val="5"/>
              </w:numPr>
              <w:spacing w:before="60" w:after="60"/>
              <w:jc w:val="left"/>
              <w:rPr>
                <w:rFonts w:asciiTheme="majorHAnsi" w:hAnsiTheme="majorHAnsi"/>
                <w:sz w:val="24"/>
                <w:szCs w:val="24"/>
                <w:lang w:val="ro-RO"/>
              </w:rPr>
            </w:pPr>
          </w:p>
        </w:tc>
        <w:tc>
          <w:tcPr>
            <w:tcW w:w="4907" w:type="dxa"/>
            <w:tcBorders>
              <w:top w:val="single" w:color="auto" w:sz="4" w:space="0"/>
              <w:left w:val="single" w:color="auto" w:sz="4" w:space="0"/>
              <w:bottom w:val="single" w:color="auto" w:sz="4" w:space="0"/>
              <w:right w:val="single" w:color="auto" w:sz="4" w:space="0"/>
            </w:tcBorders>
          </w:tcPr>
          <w:p>
            <w:pPr>
              <w:widowControl w:val="0"/>
              <w:spacing w:before="60" w:after="60"/>
              <w:ind w:left="57"/>
              <w:rPr>
                <w:rFonts w:asciiTheme="majorHAnsi" w:hAnsiTheme="majorHAnsi"/>
                <w:lang w:val="ro-RO"/>
              </w:rPr>
            </w:pPr>
            <w:r>
              <w:rPr>
                <w:lang w:val="fr-FR"/>
              </w:rPr>
              <w:t xml:space="preserve">Criterii de îmbătrânire. Diagnosticul gerontologic. </w:t>
            </w:r>
            <w:r>
              <w:rPr>
                <w:lang w:val="en-US"/>
              </w:rPr>
              <w:t>Abordarea şi evaluarea pacientului bătrân.</w:t>
            </w:r>
          </w:p>
        </w:tc>
        <w:tc>
          <w:tcPr>
            <w:tcW w:w="1842" w:type="dxa"/>
            <w:tcBorders>
              <w:left w:val="single" w:color="auto" w:sz="4" w:space="0"/>
              <w:right w:val="single" w:color="auto" w:sz="4" w:space="0"/>
            </w:tcBorders>
          </w:tcPr>
          <w:p>
            <w:pPr>
              <w:spacing w:before="60" w:after="60"/>
              <w:jc w:val="center"/>
              <w:rPr>
                <w:rFonts w:asciiTheme="majorHAnsi" w:hAnsiTheme="majorHAnsi"/>
                <w:szCs w:val="20"/>
                <w:lang w:val="ro-RO"/>
              </w:rPr>
            </w:pPr>
            <w:r>
              <w:t>2</w:t>
            </w:r>
          </w:p>
        </w:tc>
        <w:tc>
          <w:tcPr>
            <w:tcW w:w="1134" w:type="dxa"/>
            <w:tcBorders>
              <w:left w:val="single" w:color="auto" w:sz="4" w:space="0"/>
              <w:right w:val="single" w:color="auto" w:sz="4" w:space="0"/>
            </w:tcBorders>
          </w:tcPr>
          <w:p>
            <w:pPr>
              <w:spacing w:before="60" w:after="60"/>
              <w:jc w:val="center"/>
              <w:rPr>
                <w:rFonts w:asciiTheme="majorHAnsi" w:hAnsiTheme="majorHAnsi"/>
                <w:lang w:val="ro-RO"/>
              </w:rPr>
            </w:pPr>
            <w:r>
              <w:t>4</w:t>
            </w:r>
          </w:p>
        </w:tc>
        <w:tc>
          <w:tcPr>
            <w:tcW w:w="1134" w:type="dxa"/>
            <w:tcBorders>
              <w:top w:val="single" w:color="auto" w:sz="4" w:space="0"/>
              <w:left w:val="single" w:color="auto" w:sz="4" w:space="0"/>
              <w:bottom w:val="single" w:color="auto" w:sz="4" w:space="0"/>
              <w:right w:val="double" w:color="auto" w:sz="4" w:space="0"/>
            </w:tcBorders>
          </w:tcPr>
          <w:p>
            <w:pPr>
              <w:spacing w:before="60" w:after="60"/>
              <w:jc w:val="center"/>
              <w:rPr>
                <w:rFonts w:asciiTheme="majorHAnsi" w:hAnsiTheme="majorHAnsi"/>
                <w:lang w:val="ro-RO"/>
              </w:rP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58" w:hRule="atLeast"/>
        </w:trPr>
        <w:tc>
          <w:tcPr>
            <w:tcW w:w="567" w:type="dxa"/>
            <w:tcBorders>
              <w:top w:val="single" w:color="auto" w:sz="4" w:space="0"/>
              <w:left w:val="double" w:color="auto" w:sz="4" w:space="0"/>
              <w:bottom w:val="single" w:color="auto" w:sz="4" w:space="0"/>
              <w:right w:val="single" w:color="auto" w:sz="4" w:space="0"/>
            </w:tcBorders>
            <w:vAlign w:val="center"/>
          </w:tcPr>
          <w:p>
            <w:pPr>
              <w:pStyle w:val="34"/>
              <w:numPr>
                <w:ilvl w:val="0"/>
                <w:numId w:val="5"/>
              </w:numPr>
              <w:spacing w:before="60" w:after="60"/>
              <w:jc w:val="left"/>
              <w:rPr>
                <w:rFonts w:asciiTheme="majorHAnsi" w:hAnsiTheme="majorHAnsi"/>
                <w:sz w:val="24"/>
                <w:szCs w:val="24"/>
                <w:lang w:val="ro-RO"/>
              </w:rPr>
            </w:pPr>
          </w:p>
        </w:tc>
        <w:tc>
          <w:tcPr>
            <w:tcW w:w="4907" w:type="dxa"/>
            <w:tcBorders>
              <w:top w:val="single" w:color="auto" w:sz="4" w:space="0"/>
              <w:left w:val="single" w:color="auto" w:sz="4" w:space="0"/>
              <w:bottom w:val="single" w:color="auto" w:sz="4" w:space="0"/>
              <w:right w:val="single" w:color="auto" w:sz="4" w:space="0"/>
            </w:tcBorders>
          </w:tcPr>
          <w:p>
            <w:pPr>
              <w:widowControl w:val="0"/>
              <w:spacing w:before="60" w:after="60"/>
              <w:ind w:left="57"/>
              <w:rPr>
                <w:rFonts w:asciiTheme="majorHAnsi" w:hAnsiTheme="majorHAnsi"/>
                <w:lang w:val="ro-RO"/>
              </w:rPr>
            </w:pPr>
            <w:r>
              <w:rPr>
                <w:lang w:val="fr-FR"/>
              </w:rPr>
              <w:t>Confuzia, demenţa şi depresiile la vârstnic.</w:t>
            </w:r>
          </w:p>
        </w:tc>
        <w:tc>
          <w:tcPr>
            <w:tcW w:w="1842" w:type="dxa"/>
            <w:tcBorders>
              <w:left w:val="single" w:color="auto" w:sz="4" w:space="0"/>
              <w:right w:val="single" w:color="auto" w:sz="4" w:space="0"/>
            </w:tcBorders>
          </w:tcPr>
          <w:p>
            <w:pPr>
              <w:spacing w:before="60" w:after="60"/>
              <w:jc w:val="center"/>
              <w:rPr>
                <w:rFonts w:asciiTheme="majorHAnsi" w:hAnsiTheme="majorHAnsi"/>
                <w:szCs w:val="20"/>
                <w:lang w:val="ro-RO"/>
              </w:rPr>
            </w:pPr>
            <w:r>
              <w:t>2</w:t>
            </w:r>
          </w:p>
        </w:tc>
        <w:tc>
          <w:tcPr>
            <w:tcW w:w="1134" w:type="dxa"/>
            <w:tcBorders>
              <w:left w:val="single" w:color="auto" w:sz="4" w:space="0"/>
              <w:right w:val="single" w:color="auto" w:sz="4" w:space="0"/>
            </w:tcBorders>
          </w:tcPr>
          <w:p>
            <w:pPr>
              <w:spacing w:before="60" w:after="60"/>
              <w:jc w:val="center"/>
              <w:rPr>
                <w:rFonts w:asciiTheme="majorHAnsi" w:hAnsiTheme="majorHAnsi"/>
                <w:lang w:val="ro-RO"/>
              </w:rPr>
            </w:pPr>
            <w:r>
              <w:t>4</w:t>
            </w:r>
          </w:p>
        </w:tc>
        <w:tc>
          <w:tcPr>
            <w:tcW w:w="1134" w:type="dxa"/>
            <w:tcBorders>
              <w:top w:val="single" w:color="auto" w:sz="4" w:space="0"/>
              <w:left w:val="single" w:color="auto" w:sz="4" w:space="0"/>
              <w:bottom w:val="single" w:color="auto" w:sz="4" w:space="0"/>
              <w:right w:val="double" w:color="auto" w:sz="4" w:space="0"/>
            </w:tcBorders>
          </w:tcPr>
          <w:p>
            <w:pPr>
              <w:spacing w:before="60" w:after="60"/>
              <w:jc w:val="center"/>
              <w:rPr>
                <w:rFonts w:asciiTheme="majorHAnsi" w:hAnsiTheme="majorHAnsi"/>
                <w:lang w:val="ro-RO"/>
              </w:rP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88" w:hRule="atLeast"/>
        </w:trPr>
        <w:tc>
          <w:tcPr>
            <w:tcW w:w="567" w:type="dxa"/>
            <w:tcBorders>
              <w:top w:val="single" w:color="auto" w:sz="4" w:space="0"/>
              <w:left w:val="double" w:color="auto" w:sz="4" w:space="0"/>
              <w:right w:val="single" w:color="auto" w:sz="4" w:space="0"/>
            </w:tcBorders>
            <w:vAlign w:val="center"/>
          </w:tcPr>
          <w:p>
            <w:pPr>
              <w:pStyle w:val="34"/>
              <w:numPr>
                <w:ilvl w:val="0"/>
                <w:numId w:val="5"/>
              </w:numPr>
              <w:spacing w:before="60" w:after="60"/>
              <w:jc w:val="left"/>
              <w:rPr>
                <w:rFonts w:asciiTheme="majorHAnsi" w:hAnsiTheme="majorHAnsi"/>
                <w:sz w:val="24"/>
                <w:szCs w:val="24"/>
                <w:lang w:val="ro-RO"/>
              </w:rPr>
            </w:pPr>
          </w:p>
        </w:tc>
        <w:tc>
          <w:tcPr>
            <w:tcW w:w="4907" w:type="dxa"/>
            <w:tcBorders>
              <w:top w:val="single" w:color="auto" w:sz="4" w:space="0"/>
              <w:left w:val="single" w:color="auto" w:sz="4" w:space="0"/>
              <w:right w:val="single" w:color="auto" w:sz="4" w:space="0"/>
            </w:tcBorders>
          </w:tcPr>
          <w:p>
            <w:pPr>
              <w:widowControl w:val="0"/>
              <w:spacing w:before="60" w:after="60"/>
              <w:ind w:left="57"/>
              <w:rPr>
                <w:rFonts w:asciiTheme="majorHAnsi" w:hAnsiTheme="majorHAnsi"/>
                <w:lang w:val="ro-RO"/>
              </w:rPr>
            </w:pPr>
            <w:r>
              <w:t>Fragilitatea, căderile la vârstnic.</w:t>
            </w:r>
          </w:p>
        </w:tc>
        <w:tc>
          <w:tcPr>
            <w:tcW w:w="1842" w:type="dxa"/>
            <w:tcBorders>
              <w:left w:val="single" w:color="auto" w:sz="4" w:space="0"/>
              <w:right w:val="single" w:color="auto" w:sz="4" w:space="0"/>
            </w:tcBorders>
          </w:tcPr>
          <w:p>
            <w:pPr>
              <w:spacing w:before="60" w:after="60"/>
              <w:jc w:val="center"/>
              <w:rPr>
                <w:rFonts w:asciiTheme="majorHAnsi" w:hAnsiTheme="majorHAnsi"/>
                <w:szCs w:val="20"/>
                <w:lang w:val="ro-RO"/>
              </w:rPr>
            </w:pPr>
            <w:r>
              <w:t>2</w:t>
            </w:r>
          </w:p>
        </w:tc>
        <w:tc>
          <w:tcPr>
            <w:tcW w:w="1134" w:type="dxa"/>
            <w:tcBorders>
              <w:left w:val="single" w:color="auto" w:sz="4" w:space="0"/>
              <w:right w:val="single" w:color="auto" w:sz="4" w:space="0"/>
            </w:tcBorders>
          </w:tcPr>
          <w:p>
            <w:pPr>
              <w:spacing w:before="60" w:after="60"/>
              <w:jc w:val="center"/>
              <w:rPr>
                <w:rFonts w:asciiTheme="majorHAnsi" w:hAnsiTheme="majorHAnsi"/>
                <w:lang w:val="ro-RO"/>
              </w:rPr>
            </w:pPr>
            <w:r>
              <w:t>4</w:t>
            </w:r>
          </w:p>
        </w:tc>
        <w:tc>
          <w:tcPr>
            <w:tcW w:w="1134" w:type="dxa"/>
            <w:tcBorders>
              <w:top w:val="single" w:color="auto" w:sz="4" w:space="0"/>
              <w:left w:val="single" w:color="auto" w:sz="4" w:space="0"/>
              <w:right w:val="double" w:color="auto" w:sz="4" w:space="0"/>
            </w:tcBorders>
          </w:tcPr>
          <w:p>
            <w:pPr>
              <w:spacing w:before="60" w:after="60"/>
              <w:jc w:val="center"/>
              <w:rPr>
                <w:rFonts w:asciiTheme="majorHAnsi" w:hAnsiTheme="majorHAnsi"/>
                <w:lang w:val="ro-RO"/>
              </w:rP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188" w:hRule="atLeast"/>
        </w:trPr>
        <w:tc>
          <w:tcPr>
            <w:tcW w:w="567" w:type="dxa"/>
            <w:tcBorders>
              <w:top w:val="single" w:color="auto" w:sz="4" w:space="0"/>
              <w:left w:val="double" w:color="auto" w:sz="4" w:space="0"/>
              <w:right w:val="single" w:color="auto" w:sz="4" w:space="0"/>
            </w:tcBorders>
            <w:vAlign w:val="center"/>
          </w:tcPr>
          <w:p>
            <w:pPr>
              <w:pStyle w:val="34"/>
              <w:numPr>
                <w:ilvl w:val="0"/>
                <w:numId w:val="5"/>
              </w:numPr>
              <w:spacing w:before="60" w:after="60"/>
              <w:jc w:val="left"/>
              <w:rPr>
                <w:rFonts w:asciiTheme="majorHAnsi" w:hAnsiTheme="majorHAnsi"/>
                <w:sz w:val="24"/>
                <w:szCs w:val="24"/>
                <w:lang w:val="ro-RO"/>
              </w:rPr>
            </w:pPr>
          </w:p>
        </w:tc>
        <w:tc>
          <w:tcPr>
            <w:tcW w:w="4907" w:type="dxa"/>
            <w:tcBorders>
              <w:top w:val="single" w:color="auto" w:sz="4" w:space="0"/>
              <w:left w:val="single" w:color="auto" w:sz="4" w:space="0"/>
              <w:right w:val="single" w:color="auto" w:sz="4" w:space="0"/>
            </w:tcBorders>
          </w:tcPr>
          <w:p>
            <w:pPr>
              <w:widowControl w:val="0"/>
              <w:spacing w:before="60" w:after="60"/>
              <w:ind w:left="57"/>
              <w:rPr>
                <w:rFonts w:asciiTheme="majorHAnsi" w:hAnsiTheme="majorHAnsi"/>
                <w:lang w:val="ro-RO"/>
              </w:rPr>
            </w:pPr>
            <w:r>
              <w:t>Principiile farmacoterapiei geriatrice.</w:t>
            </w:r>
          </w:p>
        </w:tc>
        <w:tc>
          <w:tcPr>
            <w:tcW w:w="1842" w:type="dxa"/>
            <w:tcBorders>
              <w:left w:val="single" w:color="auto" w:sz="4" w:space="0"/>
              <w:right w:val="single" w:color="auto" w:sz="4" w:space="0"/>
            </w:tcBorders>
          </w:tcPr>
          <w:p>
            <w:pPr>
              <w:spacing w:before="60" w:after="60"/>
              <w:jc w:val="center"/>
              <w:rPr>
                <w:rFonts w:asciiTheme="majorHAnsi" w:hAnsiTheme="majorHAnsi"/>
                <w:szCs w:val="20"/>
                <w:lang w:val="ro-RO"/>
              </w:rPr>
            </w:pPr>
            <w:r>
              <w:t>2</w:t>
            </w:r>
          </w:p>
        </w:tc>
        <w:tc>
          <w:tcPr>
            <w:tcW w:w="1134" w:type="dxa"/>
            <w:tcBorders>
              <w:left w:val="single" w:color="auto" w:sz="4" w:space="0"/>
              <w:right w:val="single" w:color="auto" w:sz="4" w:space="0"/>
            </w:tcBorders>
          </w:tcPr>
          <w:p>
            <w:pPr>
              <w:spacing w:before="60" w:after="60"/>
              <w:jc w:val="center"/>
              <w:rPr>
                <w:rFonts w:asciiTheme="majorHAnsi" w:hAnsiTheme="majorHAnsi"/>
                <w:lang w:val="ro-RO"/>
              </w:rPr>
            </w:pPr>
            <w:r>
              <w:t>4</w:t>
            </w:r>
          </w:p>
        </w:tc>
        <w:tc>
          <w:tcPr>
            <w:tcW w:w="1134" w:type="dxa"/>
            <w:tcBorders>
              <w:top w:val="single" w:color="auto" w:sz="4" w:space="0"/>
              <w:left w:val="single" w:color="auto" w:sz="4" w:space="0"/>
              <w:right w:val="double" w:color="auto" w:sz="4" w:space="0"/>
            </w:tcBorders>
          </w:tcPr>
          <w:p>
            <w:pPr>
              <w:spacing w:before="60" w:after="60"/>
              <w:jc w:val="center"/>
              <w:rPr>
                <w:rFonts w:asciiTheme="majorHAnsi" w:hAnsiTheme="majorHAnsi"/>
                <w:lang w:val="ro-RO"/>
              </w:rP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61" w:hRule="atLeast"/>
        </w:trPr>
        <w:tc>
          <w:tcPr>
            <w:tcW w:w="5474" w:type="dxa"/>
            <w:gridSpan w:val="2"/>
            <w:tcBorders>
              <w:top w:val="double" w:color="auto" w:sz="4" w:space="0"/>
              <w:left w:val="double" w:color="auto" w:sz="4" w:space="0"/>
              <w:bottom w:val="double" w:color="auto" w:sz="4" w:space="0"/>
              <w:right w:val="single" w:color="auto" w:sz="4" w:space="0"/>
            </w:tcBorders>
            <w:vAlign w:val="center"/>
          </w:tcPr>
          <w:p>
            <w:pPr>
              <w:pStyle w:val="34"/>
              <w:spacing w:before="120" w:after="120"/>
              <w:ind w:left="79"/>
              <w:rPr>
                <w:rFonts w:asciiTheme="majorHAnsi" w:hAnsiTheme="majorHAnsi"/>
                <w:b/>
                <w:sz w:val="28"/>
                <w:szCs w:val="28"/>
                <w:lang w:val="ro-RO"/>
              </w:rPr>
            </w:pPr>
            <w:r>
              <w:rPr>
                <w:rFonts w:asciiTheme="majorHAnsi" w:hAnsiTheme="majorHAnsi"/>
                <w:b/>
                <w:sz w:val="28"/>
                <w:szCs w:val="28"/>
                <w:lang w:val="ro-RO"/>
              </w:rPr>
              <w:t xml:space="preserve">Total </w:t>
            </w:r>
          </w:p>
        </w:tc>
        <w:tc>
          <w:tcPr>
            <w:tcW w:w="1842" w:type="dxa"/>
            <w:tcBorders>
              <w:top w:val="double" w:color="auto" w:sz="4" w:space="0"/>
              <w:left w:val="single" w:color="auto" w:sz="4" w:space="0"/>
              <w:bottom w:val="double" w:color="auto" w:sz="4" w:space="0"/>
              <w:right w:val="single" w:color="auto" w:sz="4" w:space="0"/>
            </w:tcBorders>
            <w:vAlign w:val="center"/>
          </w:tcPr>
          <w:p>
            <w:pPr>
              <w:pStyle w:val="34"/>
              <w:spacing w:before="120" w:after="120"/>
              <w:ind w:left="79"/>
              <w:rPr>
                <w:rFonts w:asciiTheme="majorHAnsi" w:hAnsiTheme="majorHAnsi"/>
                <w:b/>
                <w:sz w:val="28"/>
                <w:szCs w:val="28"/>
                <w:lang w:val="ro-RO"/>
              </w:rPr>
            </w:pPr>
            <w:r>
              <w:rPr>
                <w:rFonts w:asciiTheme="majorHAnsi" w:hAnsiTheme="majorHAnsi"/>
                <w:b/>
                <w:sz w:val="28"/>
                <w:szCs w:val="28"/>
                <w:lang w:val="ro-RO"/>
              </w:rPr>
              <w:t>10</w:t>
            </w:r>
          </w:p>
        </w:tc>
        <w:tc>
          <w:tcPr>
            <w:tcW w:w="1134" w:type="dxa"/>
            <w:tcBorders>
              <w:top w:val="double" w:color="auto" w:sz="4" w:space="0"/>
              <w:left w:val="single" w:color="auto" w:sz="4" w:space="0"/>
              <w:bottom w:val="double" w:color="auto" w:sz="4" w:space="0"/>
              <w:right w:val="single" w:color="auto" w:sz="4" w:space="0"/>
            </w:tcBorders>
            <w:vAlign w:val="center"/>
          </w:tcPr>
          <w:p>
            <w:pPr>
              <w:pStyle w:val="34"/>
              <w:spacing w:before="120" w:after="120"/>
              <w:ind w:left="79"/>
              <w:rPr>
                <w:rFonts w:asciiTheme="majorHAnsi" w:hAnsiTheme="majorHAnsi"/>
                <w:b/>
                <w:sz w:val="28"/>
                <w:szCs w:val="28"/>
                <w:lang w:val="ro-RO"/>
              </w:rPr>
            </w:pPr>
            <w:r>
              <w:rPr>
                <w:rFonts w:asciiTheme="majorHAnsi" w:hAnsiTheme="majorHAnsi"/>
                <w:b/>
                <w:sz w:val="28"/>
                <w:szCs w:val="28"/>
                <w:lang w:val="ro-RO"/>
              </w:rPr>
              <w:t>20</w:t>
            </w:r>
          </w:p>
        </w:tc>
        <w:tc>
          <w:tcPr>
            <w:tcW w:w="1134" w:type="dxa"/>
            <w:tcBorders>
              <w:top w:val="double" w:color="auto" w:sz="4" w:space="0"/>
              <w:left w:val="single" w:color="auto" w:sz="4" w:space="0"/>
              <w:bottom w:val="double" w:color="auto" w:sz="4" w:space="0"/>
              <w:right w:val="double" w:color="auto" w:sz="4" w:space="0"/>
            </w:tcBorders>
            <w:vAlign w:val="center"/>
          </w:tcPr>
          <w:p>
            <w:pPr>
              <w:pStyle w:val="34"/>
              <w:spacing w:before="120" w:after="120"/>
              <w:ind w:left="79"/>
              <w:rPr>
                <w:rFonts w:asciiTheme="majorHAnsi" w:hAnsiTheme="majorHAnsi"/>
                <w:b/>
                <w:sz w:val="28"/>
                <w:szCs w:val="28"/>
                <w:lang w:val="ro-RO"/>
              </w:rPr>
            </w:pPr>
            <w:r>
              <w:rPr>
                <w:rFonts w:asciiTheme="majorHAnsi" w:hAnsiTheme="majorHAnsi"/>
                <w:b/>
                <w:sz w:val="28"/>
                <w:szCs w:val="28"/>
                <w:lang w:val="ro-RO"/>
              </w:rPr>
              <w:t>30</w:t>
            </w:r>
          </w:p>
        </w:tc>
      </w:tr>
    </w:tbl>
    <w:p>
      <w:pPr>
        <w:pStyle w:val="36"/>
        <w:widowControl w:val="0"/>
        <w:numPr>
          <w:ilvl w:val="0"/>
          <w:numId w:val="1"/>
        </w:numPr>
        <w:spacing w:before="360" w:after="240"/>
        <w:ind w:left="709" w:hanging="567"/>
        <w:contextualSpacing w:val="0"/>
        <w:rPr>
          <w:rFonts w:asciiTheme="majorHAnsi" w:hAnsiTheme="majorHAnsi"/>
          <w:b/>
          <w:caps/>
          <w:sz w:val="28"/>
          <w:lang w:val="ro-RO"/>
        </w:rPr>
      </w:pPr>
      <w:r>
        <w:rPr>
          <w:rFonts w:asciiTheme="majorHAnsi" w:hAnsiTheme="majorHAnsi"/>
          <w:b/>
          <w:caps/>
          <w:sz w:val="28"/>
          <w:lang w:val="ro-RO"/>
        </w:rPr>
        <w:t xml:space="preserve">Manopere practice AchiziȚionate la FINELE DISCIPLINEI </w:t>
      </w:r>
    </w:p>
    <w:p>
      <w:pPr>
        <w:pStyle w:val="36"/>
        <w:widowControl w:val="0"/>
        <w:spacing w:before="120"/>
        <w:ind w:left="709"/>
        <w:contextualSpacing w:val="0"/>
        <w:rPr>
          <w:rFonts w:asciiTheme="majorHAnsi" w:hAnsiTheme="majorHAnsi"/>
          <w:bCs/>
          <w:iCs/>
          <w:lang w:val="ro-RO"/>
        </w:rPr>
      </w:pPr>
      <w:r>
        <w:rPr>
          <w:rFonts w:asciiTheme="majorHAnsi" w:hAnsiTheme="majorHAnsi"/>
          <w:bCs/>
          <w:iCs/>
          <w:lang w:val="ro-RO"/>
        </w:rPr>
        <w:t>Manoperele practice esențiale obligatorii sunt:</w:t>
      </w:r>
    </w:p>
    <w:p>
      <w:pPr>
        <w:pStyle w:val="36"/>
        <w:widowControl w:val="0"/>
        <w:numPr>
          <w:ilvl w:val="0"/>
          <w:numId w:val="6"/>
        </w:numPr>
        <w:jc w:val="both"/>
        <w:rPr>
          <w:rFonts w:asciiTheme="majorHAnsi" w:hAnsiTheme="majorHAnsi"/>
          <w:bCs/>
          <w:iCs/>
          <w:lang w:val="ro-RO"/>
        </w:rPr>
      </w:pPr>
      <w:r>
        <w:rPr>
          <w:rFonts w:asciiTheme="majorHAnsi" w:hAnsiTheme="majorHAnsi"/>
          <w:bCs/>
          <w:iCs/>
          <w:lang w:val="ro-RO"/>
        </w:rPr>
        <w:t>să cunoască interpretarea corectă a examinărilor de laborator la</w:t>
      </w:r>
    </w:p>
    <w:p>
      <w:pPr>
        <w:pStyle w:val="36"/>
        <w:widowControl w:val="0"/>
        <w:ind w:left="709"/>
        <w:jc w:val="both"/>
        <w:rPr>
          <w:rFonts w:asciiTheme="majorHAnsi" w:hAnsiTheme="majorHAnsi"/>
          <w:bCs/>
          <w:iCs/>
          <w:lang w:val="ro-RO"/>
        </w:rPr>
      </w:pPr>
      <w:r>
        <w:rPr>
          <w:rFonts w:asciiTheme="majorHAnsi" w:hAnsiTheme="majorHAnsi"/>
          <w:bCs/>
          <w:iCs/>
          <w:lang w:val="ro-RO"/>
        </w:rPr>
        <w:t>vârstnic</w:t>
      </w:r>
    </w:p>
    <w:p>
      <w:pPr>
        <w:pStyle w:val="36"/>
        <w:widowControl w:val="0"/>
        <w:numPr>
          <w:ilvl w:val="0"/>
          <w:numId w:val="6"/>
        </w:numPr>
        <w:jc w:val="both"/>
        <w:rPr>
          <w:rFonts w:asciiTheme="majorHAnsi" w:hAnsiTheme="majorHAnsi"/>
          <w:bCs/>
          <w:iCs/>
          <w:lang w:val="ro-RO"/>
        </w:rPr>
      </w:pPr>
      <w:r>
        <w:rPr>
          <w:rFonts w:asciiTheme="majorHAnsi" w:hAnsiTheme="majorHAnsi"/>
          <w:bCs/>
          <w:iCs/>
          <w:lang w:val="ro-RO"/>
        </w:rPr>
        <w:t>să aplice formularea diagnosticului gerontologic din prisma</w:t>
      </w:r>
    </w:p>
    <w:p>
      <w:pPr>
        <w:pStyle w:val="36"/>
        <w:widowControl w:val="0"/>
        <w:ind w:left="709"/>
        <w:jc w:val="both"/>
        <w:rPr>
          <w:rFonts w:asciiTheme="majorHAnsi" w:hAnsiTheme="majorHAnsi"/>
          <w:bCs/>
          <w:iCs/>
          <w:lang w:val="ro-RO"/>
        </w:rPr>
      </w:pPr>
      <w:r>
        <w:rPr>
          <w:rFonts w:asciiTheme="majorHAnsi" w:hAnsiTheme="majorHAnsi"/>
          <w:bCs/>
          <w:iCs/>
          <w:lang w:val="ro-RO"/>
        </w:rPr>
        <w:t>polipatologiilor existente</w:t>
      </w:r>
    </w:p>
    <w:p>
      <w:pPr>
        <w:pStyle w:val="36"/>
        <w:widowControl w:val="0"/>
        <w:numPr>
          <w:ilvl w:val="0"/>
          <w:numId w:val="6"/>
        </w:numPr>
        <w:jc w:val="both"/>
        <w:rPr>
          <w:rFonts w:asciiTheme="majorHAnsi" w:hAnsiTheme="majorHAnsi"/>
          <w:bCs/>
          <w:iCs/>
          <w:lang w:val="ro-RO"/>
        </w:rPr>
      </w:pPr>
      <w:r>
        <w:rPr>
          <w:rFonts w:asciiTheme="majorHAnsi" w:hAnsiTheme="majorHAnsi"/>
          <w:bCs/>
          <w:iCs/>
          <w:lang w:val="ro-RO"/>
        </w:rPr>
        <w:t>să integreze asocierea diagnosticului gerontologic cu</w:t>
      </w:r>
    </w:p>
    <w:p>
      <w:pPr>
        <w:pStyle w:val="36"/>
        <w:widowControl w:val="0"/>
        <w:ind w:left="709"/>
        <w:jc w:val="both"/>
        <w:rPr>
          <w:rFonts w:asciiTheme="majorHAnsi" w:hAnsiTheme="majorHAnsi"/>
          <w:bCs/>
          <w:iCs/>
          <w:lang w:val="ro-RO"/>
        </w:rPr>
      </w:pPr>
      <w:r>
        <w:rPr>
          <w:rFonts w:asciiTheme="majorHAnsi" w:hAnsiTheme="majorHAnsi"/>
          <w:bCs/>
          <w:iCs/>
          <w:lang w:val="ro-RO"/>
        </w:rPr>
        <w:t>diagnosticul clinic, după obținerea datelor clinice și paraclinice</w:t>
      </w:r>
    </w:p>
    <w:p>
      <w:pPr>
        <w:pStyle w:val="36"/>
        <w:widowControl w:val="0"/>
        <w:ind w:left="709"/>
        <w:jc w:val="both"/>
        <w:rPr>
          <w:rFonts w:asciiTheme="majorHAnsi" w:hAnsiTheme="majorHAnsi"/>
          <w:bCs/>
          <w:iCs/>
          <w:lang w:val="ro-RO"/>
        </w:rPr>
      </w:pPr>
      <w:r>
        <w:rPr>
          <w:rFonts w:asciiTheme="majorHAnsi" w:hAnsiTheme="majorHAnsi"/>
          <w:bCs/>
          <w:iCs/>
          <w:lang w:val="ro-RO"/>
        </w:rPr>
        <w:t>necesare</w:t>
      </w:r>
    </w:p>
    <w:p>
      <w:pPr>
        <w:pStyle w:val="36"/>
        <w:widowControl w:val="0"/>
        <w:numPr>
          <w:ilvl w:val="0"/>
          <w:numId w:val="6"/>
        </w:numPr>
        <w:jc w:val="both"/>
        <w:rPr>
          <w:rFonts w:asciiTheme="majorHAnsi" w:hAnsiTheme="majorHAnsi"/>
          <w:bCs/>
          <w:iCs/>
          <w:lang w:val="ro-RO"/>
        </w:rPr>
      </w:pPr>
      <w:r>
        <w:rPr>
          <w:rFonts w:asciiTheme="majorHAnsi" w:hAnsiTheme="majorHAnsi"/>
          <w:bCs/>
          <w:iCs/>
          <w:lang w:val="ro-RO"/>
        </w:rPr>
        <w:t>să cunoască modificările neuro-psihice la vârstnic</w:t>
      </w:r>
    </w:p>
    <w:p>
      <w:pPr>
        <w:pStyle w:val="36"/>
        <w:widowControl w:val="0"/>
        <w:ind w:left="709"/>
        <w:jc w:val="both"/>
        <w:rPr>
          <w:rFonts w:asciiTheme="majorHAnsi" w:hAnsiTheme="majorHAnsi"/>
          <w:bCs/>
          <w:iCs/>
          <w:lang w:val="ro-RO"/>
        </w:rPr>
      </w:pPr>
      <w:r>
        <w:rPr>
          <w:rFonts w:asciiTheme="majorHAnsi" w:hAnsiTheme="majorHAnsi"/>
          <w:bCs/>
          <w:iCs/>
          <w:lang w:val="ro-RO"/>
        </w:rPr>
        <w:t>(macroscopice, histologice, neurochimice, vasculare)</w:t>
      </w:r>
    </w:p>
    <w:p>
      <w:pPr>
        <w:pStyle w:val="36"/>
        <w:widowControl w:val="0"/>
        <w:numPr>
          <w:ilvl w:val="0"/>
          <w:numId w:val="6"/>
        </w:numPr>
        <w:jc w:val="both"/>
        <w:rPr>
          <w:rFonts w:asciiTheme="majorHAnsi" w:hAnsiTheme="majorHAnsi"/>
          <w:bCs/>
          <w:iCs/>
          <w:lang w:val="ro-RO"/>
        </w:rPr>
      </w:pPr>
      <w:r>
        <w:rPr>
          <w:rFonts w:asciiTheme="majorHAnsi" w:hAnsiTheme="majorHAnsi"/>
          <w:bCs/>
          <w:iCs/>
          <w:lang w:val="ro-RO"/>
        </w:rPr>
        <w:t>să cunoască modificările specifice ale performanțelor intelectuale</w:t>
      </w:r>
    </w:p>
    <w:p>
      <w:pPr>
        <w:pStyle w:val="36"/>
        <w:widowControl w:val="0"/>
        <w:ind w:left="709"/>
        <w:jc w:val="both"/>
        <w:rPr>
          <w:rFonts w:asciiTheme="majorHAnsi" w:hAnsiTheme="majorHAnsi"/>
          <w:bCs/>
          <w:iCs/>
          <w:lang w:val="ro-RO"/>
        </w:rPr>
      </w:pPr>
      <w:r>
        <w:rPr>
          <w:rFonts w:asciiTheme="majorHAnsi" w:hAnsiTheme="majorHAnsi"/>
          <w:bCs/>
          <w:iCs/>
          <w:lang w:val="ro-RO"/>
        </w:rPr>
        <w:t>în dependență de înaintarea în vârstă</w:t>
      </w:r>
    </w:p>
    <w:p>
      <w:pPr>
        <w:pStyle w:val="36"/>
        <w:widowControl w:val="0"/>
        <w:numPr>
          <w:ilvl w:val="0"/>
          <w:numId w:val="6"/>
        </w:numPr>
        <w:jc w:val="both"/>
        <w:rPr>
          <w:rFonts w:asciiTheme="majorHAnsi" w:hAnsiTheme="majorHAnsi"/>
          <w:bCs/>
          <w:iCs/>
          <w:lang w:val="ro-RO"/>
        </w:rPr>
      </w:pPr>
      <w:r>
        <w:rPr>
          <w:rFonts w:asciiTheme="majorHAnsi" w:hAnsiTheme="majorHAnsi"/>
          <w:bCs/>
          <w:iCs/>
          <w:lang w:val="ro-RO"/>
        </w:rPr>
        <w:t>să cunoască tactica de conduită a pacientului geriatric în stare</w:t>
      </w:r>
    </w:p>
    <w:p>
      <w:pPr>
        <w:pStyle w:val="36"/>
        <w:widowControl w:val="0"/>
        <w:ind w:left="709"/>
        <w:jc w:val="both"/>
        <w:rPr>
          <w:rFonts w:asciiTheme="majorHAnsi" w:hAnsiTheme="majorHAnsi"/>
          <w:bCs/>
          <w:iCs/>
          <w:lang w:val="ro-RO"/>
        </w:rPr>
      </w:pPr>
      <w:r>
        <w:rPr>
          <w:rFonts w:asciiTheme="majorHAnsi" w:hAnsiTheme="majorHAnsi"/>
          <w:bCs/>
          <w:iCs/>
          <w:lang w:val="ro-RO"/>
        </w:rPr>
        <w:t>confuzională, indicarea investigațiilor necesare informative</w:t>
      </w:r>
    </w:p>
    <w:p>
      <w:pPr>
        <w:pStyle w:val="36"/>
        <w:widowControl w:val="0"/>
        <w:numPr>
          <w:ilvl w:val="0"/>
          <w:numId w:val="6"/>
        </w:numPr>
        <w:jc w:val="both"/>
        <w:rPr>
          <w:rFonts w:asciiTheme="majorHAnsi" w:hAnsiTheme="majorHAnsi"/>
          <w:bCs/>
          <w:iCs/>
          <w:lang w:val="ro-RO"/>
        </w:rPr>
      </w:pPr>
      <w:r>
        <w:rPr>
          <w:rFonts w:asciiTheme="majorHAnsi" w:hAnsiTheme="majorHAnsi"/>
          <w:bCs/>
          <w:iCs/>
          <w:lang w:val="ro-RO"/>
        </w:rPr>
        <w:t>să aplice conceptul fragilității în contextul diagnosticului</w:t>
      </w:r>
    </w:p>
    <w:p>
      <w:pPr>
        <w:pStyle w:val="36"/>
        <w:widowControl w:val="0"/>
        <w:ind w:left="709"/>
        <w:jc w:val="both"/>
        <w:rPr>
          <w:rFonts w:asciiTheme="majorHAnsi" w:hAnsiTheme="majorHAnsi"/>
          <w:bCs/>
          <w:iCs/>
          <w:lang w:val="ro-RO"/>
        </w:rPr>
      </w:pPr>
      <w:r>
        <w:rPr>
          <w:rFonts w:asciiTheme="majorHAnsi" w:hAnsiTheme="majorHAnsi"/>
          <w:bCs/>
          <w:iCs/>
          <w:lang w:val="ro-RO"/>
        </w:rPr>
        <w:t>gerontologic</w:t>
      </w:r>
    </w:p>
    <w:p>
      <w:pPr>
        <w:pStyle w:val="36"/>
        <w:widowControl w:val="0"/>
        <w:numPr>
          <w:ilvl w:val="0"/>
          <w:numId w:val="6"/>
        </w:numPr>
        <w:jc w:val="both"/>
        <w:rPr>
          <w:rFonts w:asciiTheme="majorHAnsi" w:hAnsiTheme="majorHAnsi"/>
          <w:bCs/>
          <w:iCs/>
          <w:lang w:val="ro-RO"/>
        </w:rPr>
      </w:pPr>
      <w:r>
        <w:rPr>
          <w:rFonts w:asciiTheme="majorHAnsi" w:hAnsiTheme="majorHAnsi"/>
          <w:bCs/>
          <w:iCs/>
          <w:lang w:val="ro-RO"/>
        </w:rPr>
        <w:t>să definească noțiunea de căderi la vârstnici</w:t>
      </w:r>
    </w:p>
    <w:p>
      <w:pPr>
        <w:pStyle w:val="36"/>
        <w:widowControl w:val="0"/>
        <w:numPr>
          <w:ilvl w:val="0"/>
          <w:numId w:val="6"/>
        </w:numPr>
        <w:jc w:val="both"/>
        <w:rPr>
          <w:rFonts w:asciiTheme="majorHAnsi" w:hAnsiTheme="majorHAnsi"/>
          <w:bCs/>
          <w:iCs/>
          <w:lang w:val="ro-RO"/>
        </w:rPr>
      </w:pPr>
      <w:r>
        <w:rPr>
          <w:rFonts w:asciiTheme="majorHAnsi" w:hAnsiTheme="majorHAnsi"/>
          <w:bCs/>
          <w:iCs/>
          <w:lang w:val="ro-RO"/>
        </w:rPr>
        <w:t>să cunoscă corelația dintre îmbătrânire și capacitatea de</w:t>
      </w:r>
    </w:p>
    <w:p>
      <w:pPr>
        <w:pStyle w:val="36"/>
        <w:widowControl w:val="0"/>
        <w:ind w:left="709"/>
        <w:jc w:val="both"/>
        <w:rPr>
          <w:rFonts w:asciiTheme="majorHAnsi" w:hAnsiTheme="majorHAnsi"/>
          <w:bCs/>
          <w:iCs/>
          <w:lang w:val="ro-RO"/>
        </w:rPr>
      </w:pPr>
      <w:r>
        <w:rPr>
          <w:rFonts w:asciiTheme="majorHAnsi" w:hAnsiTheme="majorHAnsi"/>
          <w:bCs/>
          <w:iCs/>
          <w:lang w:val="ro-RO"/>
        </w:rPr>
        <w:t>menținere a echilibrului și a mersului</w:t>
      </w:r>
    </w:p>
    <w:p>
      <w:pPr>
        <w:pStyle w:val="36"/>
        <w:widowControl w:val="0"/>
        <w:numPr>
          <w:ilvl w:val="0"/>
          <w:numId w:val="7"/>
        </w:numPr>
        <w:jc w:val="both"/>
        <w:rPr>
          <w:rFonts w:asciiTheme="majorHAnsi" w:hAnsiTheme="majorHAnsi"/>
          <w:bCs/>
          <w:iCs/>
          <w:lang w:val="ro-RO"/>
        </w:rPr>
      </w:pPr>
      <w:r>
        <w:rPr>
          <w:rFonts w:asciiTheme="majorHAnsi" w:hAnsiTheme="majorHAnsi"/>
          <w:bCs/>
          <w:iCs/>
          <w:lang w:val="ro-RO"/>
        </w:rPr>
        <w:t>să cunoască particularitățile farmacologice în senescență</w:t>
      </w:r>
    </w:p>
    <w:p>
      <w:pPr>
        <w:pStyle w:val="36"/>
        <w:widowControl w:val="0"/>
        <w:numPr>
          <w:ilvl w:val="0"/>
          <w:numId w:val="7"/>
        </w:numPr>
        <w:jc w:val="both"/>
        <w:rPr>
          <w:rFonts w:asciiTheme="majorHAnsi" w:hAnsiTheme="majorHAnsi"/>
          <w:bCs/>
          <w:iCs/>
          <w:lang w:val="ro-RO"/>
        </w:rPr>
      </w:pPr>
      <w:r>
        <w:rPr>
          <w:rFonts w:asciiTheme="majorHAnsi" w:hAnsiTheme="majorHAnsi"/>
          <w:bCs/>
          <w:iCs/>
          <w:lang w:val="ro-RO"/>
        </w:rPr>
        <w:t>să cunoască mecanismele de absorbție, distribuție, metabolizare,</w:t>
      </w:r>
    </w:p>
    <w:p>
      <w:pPr>
        <w:pStyle w:val="36"/>
        <w:widowControl w:val="0"/>
        <w:ind w:left="709"/>
        <w:jc w:val="both"/>
        <w:rPr>
          <w:rFonts w:asciiTheme="majorHAnsi" w:hAnsiTheme="majorHAnsi"/>
          <w:bCs/>
          <w:iCs/>
          <w:lang w:val="ro-RO"/>
        </w:rPr>
      </w:pPr>
      <w:r>
        <w:rPr>
          <w:rFonts w:asciiTheme="majorHAnsi" w:hAnsiTheme="majorHAnsi"/>
          <w:bCs/>
          <w:iCs/>
          <w:lang w:val="ro-RO"/>
        </w:rPr>
        <w:t>excreție a medicamentelor la vârstnici</w:t>
      </w:r>
    </w:p>
    <w:p>
      <w:pPr>
        <w:pStyle w:val="36"/>
        <w:widowControl w:val="0"/>
        <w:numPr>
          <w:ilvl w:val="0"/>
          <w:numId w:val="8"/>
        </w:numPr>
        <w:jc w:val="both"/>
        <w:rPr>
          <w:rFonts w:asciiTheme="majorHAnsi" w:hAnsiTheme="majorHAnsi"/>
          <w:bCs/>
          <w:iCs/>
          <w:lang w:val="ro-RO"/>
        </w:rPr>
      </w:pPr>
      <w:r>
        <w:rPr>
          <w:rFonts w:asciiTheme="majorHAnsi" w:hAnsiTheme="majorHAnsi"/>
          <w:bCs/>
          <w:iCs/>
          <w:lang w:val="ro-RO"/>
        </w:rPr>
        <w:t>să cunoască acțiunea grupelor de medicamente utilizate în</w:t>
      </w:r>
    </w:p>
    <w:p>
      <w:pPr>
        <w:pStyle w:val="36"/>
        <w:widowControl w:val="0"/>
        <w:ind w:left="709"/>
        <w:jc w:val="both"/>
        <w:rPr>
          <w:rFonts w:asciiTheme="majorHAnsi" w:hAnsiTheme="majorHAnsi"/>
          <w:bCs/>
          <w:iCs/>
          <w:lang w:val="ro-RO"/>
        </w:rPr>
      </w:pPr>
      <w:r>
        <w:rPr>
          <w:rFonts w:asciiTheme="majorHAnsi" w:hAnsiTheme="majorHAnsi"/>
          <w:bCs/>
          <w:iCs/>
          <w:lang w:val="ro-RO"/>
        </w:rPr>
        <w:t>geriatrie</w:t>
      </w:r>
    </w:p>
    <w:p>
      <w:pPr>
        <w:pStyle w:val="36"/>
        <w:widowControl w:val="0"/>
        <w:numPr>
          <w:ilvl w:val="0"/>
          <w:numId w:val="8"/>
        </w:numPr>
        <w:jc w:val="both"/>
        <w:rPr>
          <w:rFonts w:asciiTheme="majorHAnsi" w:hAnsiTheme="majorHAnsi"/>
          <w:bCs/>
          <w:iCs/>
          <w:lang w:val="ro-RO"/>
        </w:rPr>
      </w:pPr>
      <w:r>
        <w:rPr>
          <w:rFonts w:asciiTheme="majorHAnsi" w:hAnsiTheme="majorHAnsi"/>
          <w:bCs/>
          <w:iCs/>
          <w:lang w:val="ro-RO"/>
        </w:rPr>
        <w:t>să interpreteze posibilele accidente farmacologice la vârstnici</w:t>
      </w:r>
    </w:p>
    <w:p>
      <w:pPr>
        <w:pStyle w:val="36"/>
        <w:widowControl w:val="0"/>
        <w:numPr>
          <w:ilvl w:val="0"/>
          <w:numId w:val="1"/>
        </w:numPr>
        <w:spacing w:before="360" w:after="240"/>
        <w:ind w:left="709" w:hanging="567"/>
        <w:contextualSpacing w:val="0"/>
        <w:rPr>
          <w:rFonts w:asciiTheme="majorHAnsi" w:hAnsiTheme="majorHAnsi"/>
          <w:b/>
          <w:caps/>
          <w:sz w:val="28"/>
          <w:lang w:val="ro-RO"/>
        </w:rPr>
      </w:pPr>
      <w:r>
        <w:rPr>
          <w:rFonts w:asciiTheme="majorHAnsi" w:hAnsiTheme="majorHAnsi"/>
          <w:b/>
          <w:caps/>
          <w:sz w:val="28"/>
          <w:lang w:val="ro-RO"/>
        </w:rPr>
        <w:t>OBIECTIVE DE REFERINŢĂ ŞI UNITĂŢI DE CONŢINUT</w:t>
      </w:r>
    </w:p>
    <w:tbl>
      <w:tblPr>
        <w:tblStyle w:val="8"/>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5"/>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blHeader/>
          <w:jc w:val="center"/>
        </w:trPr>
        <w:tc>
          <w:tcPr>
            <w:tcW w:w="5215" w:type="dxa"/>
            <w:tcBorders>
              <w:top w:val="single" w:color="auto" w:sz="4" w:space="0"/>
              <w:left w:val="single" w:color="auto" w:sz="4" w:space="0"/>
              <w:bottom w:val="single" w:color="auto" w:sz="4" w:space="0"/>
              <w:right w:val="single" w:color="auto" w:sz="4" w:space="0"/>
            </w:tcBorders>
          </w:tcPr>
          <w:p>
            <w:pPr>
              <w:tabs>
                <w:tab w:val="left" w:pos="170"/>
              </w:tabs>
              <w:spacing w:before="120" w:after="120"/>
              <w:jc w:val="center"/>
              <w:rPr>
                <w:rFonts w:asciiTheme="majorHAnsi" w:hAnsiTheme="majorHAnsi"/>
                <w:b/>
                <w:iCs/>
                <w:color w:val="000000"/>
                <w:spacing w:val="-4"/>
                <w:lang w:val="ro-RO"/>
              </w:rPr>
            </w:pPr>
            <w:r>
              <w:rPr>
                <w:rFonts w:asciiTheme="majorHAnsi" w:hAnsiTheme="majorHAnsi"/>
                <w:b/>
                <w:iCs/>
                <w:color w:val="000000"/>
                <w:spacing w:val="-4"/>
                <w:lang w:val="ro-RO"/>
              </w:rPr>
              <w:t>Obiective</w:t>
            </w:r>
          </w:p>
        </w:tc>
        <w:tc>
          <w:tcPr>
            <w:tcW w:w="4278" w:type="dxa"/>
            <w:tcBorders>
              <w:top w:val="single" w:color="auto" w:sz="4" w:space="0"/>
              <w:left w:val="single" w:color="auto" w:sz="4" w:space="0"/>
              <w:bottom w:val="single" w:color="auto" w:sz="4" w:space="0"/>
              <w:right w:val="single" w:color="auto" w:sz="4" w:space="0"/>
            </w:tcBorders>
          </w:tcPr>
          <w:p>
            <w:pPr>
              <w:tabs>
                <w:tab w:val="left" w:pos="170"/>
              </w:tabs>
              <w:spacing w:before="120" w:after="120"/>
              <w:jc w:val="center"/>
              <w:rPr>
                <w:rFonts w:asciiTheme="majorHAnsi" w:hAnsiTheme="majorHAnsi"/>
                <w:b/>
                <w:iCs/>
                <w:color w:val="000000"/>
                <w:spacing w:val="-4"/>
                <w:lang w:val="ro-RO"/>
              </w:rPr>
            </w:pPr>
            <w:r>
              <w:rPr>
                <w:rFonts w:asciiTheme="majorHAnsi" w:hAnsiTheme="majorHAnsi"/>
                <w:b/>
                <w:iCs/>
                <w:color w:val="000000"/>
                <w:spacing w:val="-4"/>
                <w:lang w:val="ro-RO"/>
              </w:rPr>
              <w:t>Unități de conținut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493" w:type="dxa"/>
            <w:gridSpan w:val="2"/>
            <w:tcBorders>
              <w:top w:val="single" w:color="auto" w:sz="4" w:space="0"/>
              <w:left w:val="single" w:color="auto" w:sz="4" w:space="0"/>
              <w:bottom w:val="single" w:color="auto" w:sz="4" w:space="0"/>
              <w:right w:val="single" w:color="auto" w:sz="4" w:space="0"/>
            </w:tcBorders>
          </w:tcPr>
          <w:p>
            <w:pPr>
              <w:tabs>
                <w:tab w:val="left" w:pos="170"/>
              </w:tabs>
              <w:spacing w:before="60" w:after="60"/>
              <w:rPr>
                <w:rFonts w:asciiTheme="majorHAnsi" w:hAnsiTheme="majorHAnsi"/>
                <w:b/>
                <w:iCs/>
                <w:color w:val="000000"/>
                <w:spacing w:val="-4"/>
                <w:lang w:val="ro-RO"/>
              </w:rPr>
            </w:pPr>
            <w:r>
              <w:rPr>
                <w:rFonts w:asciiTheme="majorHAnsi" w:hAnsiTheme="majorHAnsi"/>
                <w:b/>
                <w:bCs/>
                <w:color w:val="000000"/>
                <w:spacing w:val="-4"/>
                <w:lang w:val="ro-RO"/>
              </w:rPr>
              <w:t>Tema (capitolul)  1. Îmbătrânirea umană. Date demografice şi aspectele socio-economice. Noţiuni generale de gerontologie şi geriatrie.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7" w:hRule="atLeast"/>
          <w:jc w:val="center"/>
        </w:trPr>
        <w:tc>
          <w:tcPr>
            <w:tcW w:w="5215" w:type="dxa"/>
            <w:tcBorders>
              <w:top w:val="single" w:color="auto" w:sz="4" w:space="0"/>
              <w:left w:val="single" w:color="auto" w:sz="4" w:space="0"/>
              <w:right w:val="single" w:color="auto" w:sz="4" w:space="0"/>
            </w:tcBorders>
          </w:tcPr>
          <w:p>
            <w:pPr>
              <w:pStyle w:val="42"/>
              <w:numPr>
                <w:ilvl w:val="0"/>
                <w:numId w:val="9"/>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definească: noțiunea de geriatrie și gerontologie, definiția îmbătrânirii, geriatria – ramură interdisciplinară</w:t>
            </w:r>
          </w:p>
          <w:p>
            <w:pPr>
              <w:pStyle w:val="42"/>
              <w:numPr>
                <w:ilvl w:val="0"/>
                <w:numId w:val="9"/>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date demografice și aspectele socio-economice ale populației vârstnice, datele istorice, modul de desfășurarea și organizare a  serviciului geriatric în Republica Moldova</w:t>
            </w:r>
          </w:p>
          <w:p>
            <w:pPr>
              <w:pStyle w:val="42"/>
              <w:numPr>
                <w:ilvl w:val="0"/>
                <w:numId w:val="9"/>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clasificarea conform grupelor de vârstă, mecanismele îmbătrânirii, vârsta biologică și cronologică, îmbătrânirea fiziologică și cronologică, îmbătrânirea întârziată și accelerată</w:t>
            </w:r>
          </w:p>
          <w:p>
            <w:pPr>
              <w:pStyle w:val="42"/>
              <w:numPr>
                <w:ilvl w:val="0"/>
                <w:numId w:val="9"/>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 xml:space="preserve"> Să demonstreze teoriile îmbătrânirii, segmentul evolutiv și involutiv de viață</w:t>
            </w:r>
          </w:p>
          <w:p>
            <w:pPr>
              <w:pStyle w:val="42"/>
              <w:numPr>
                <w:ilvl w:val="0"/>
                <w:numId w:val="9"/>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aplice cunoștințele dobândite pentru interogarea și evaluarea pacienților geriatrici</w:t>
            </w:r>
          </w:p>
          <w:p>
            <w:pPr>
              <w:pStyle w:val="42"/>
              <w:numPr>
                <w:ilvl w:val="0"/>
                <w:numId w:val="9"/>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integreze cunoștințele de ordin general în practica geriatrică</w:t>
            </w:r>
          </w:p>
        </w:tc>
        <w:tc>
          <w:tcPr>
            <w:tcW w:w="4278" w:type="dxa"/>
            <w:tcBorders>
              <w:top w:val="single" w:color="auto" w:sz="4" w:space="0"/>
              <w:left w:val="single" w:color="auto" w:sz="4" w:space="0"/>
              <w:right w:val="single" w:color="auto" w:sz="4" w:space="0"/>
            </w:tcBorders>
          </w:tcPr>
          <w:p>
            <w:pPr>
              <w:pStyle w:val="36"/>
              <w:numPr>
                <w:ilvl w:val="0"/>
                <w:numId w:val="10"/>
              </w:numPr>
              <w:tabs>
                <w:tab w:val="left" w:pos="170"/>
              </w:tabs>
              <w:rPr>
                <w:rFonts w:asciiTheme="majorHAnsi" w:hAnsiTheme="majorHAnsi"/>
                <w:color w:val="000000"/>
                <w:spacing w:val="-4"/>
                <w:lang w:val="ro-RO"/>
              </w:rPr>
            </w:pPr>
            <w:r>
              <w:rPr>
                <w:rFonts w:asciiTheme="majorHAnsi" w:hAnsiTheme="majorHAnsi"/>
                <w:color w:val="000000"/>
                <w:spacing w:val="-4"/>
                <w:lang w:val="ro-RO"/>
              </w:rPr>
              <w:t xml:space="preserve">Noțiunea de geriatrie și gerontologie. </w:t>
            </w:r>
          </w:p>
          <w:p>
            <w:pPr>
              <w:tabs>
                <w:tab w:val="left" w:pos="170"/>
              </w:tabs>
              <w:rPr>
                <w:rFonts w:asciiTheme="majorHAnsi" w:hAnsiTheme="majorHAnsi"/>
                <w:color w:val="000000"/>
                <w:spacing w:val="-4"/>
                <w:lang w:val="ro-RO"/>
              </w:rPr>
            </w:pPr>
            <w:r>
              <w:rPr>
                <w:rFonts w:asciiTheme="majorHAnsi" w:hAnsiTheme="majorHAnsi"/>
                <w:color w:val="000000"/>
                <w:spacing w:val="-4"/>
                <w:lang w:val="ro-RO"/>
              </w:rPr>
              <w:t>Geriatria – ramură interdisciplinară.</w:t>
            </w:r>
          </w:p>
          <w:p>
            <w:pPr>
              <w:pStyle w:val="36"/>
              <w:numPr>
                <w:ilvl w:val="0"/>
                <w:numId w:val="10"/>
              </w:numPr>
              <w:tabs>
                <w:tab w:val="left" w:pos="170"/>
              </w:tabs>
              <w:rPr>
                <w:rFonts w:asciiTheme="majorHAnsi" w:hAnsiTheme="majorHAnsi"/>
                <w:color w:val="000000"/>
                <w:spacing w:val="-4"/>
                <w:lang w:val="ro-RO"/>
              </w:rPr>
            </w:pPr>
            <w:r>
              <w:rPr>
                <w:rFonts w:asciiTheme="majorHAnsi" w:hAnsiTheme="majorHAnsi"/>
                <w:color w:val="000000"/>
                <w:spacing w:val="-4"/>
                <w:lang w:val="ro-RO"/>
              </w:rPr>
              <w:t>Date demografice și aspectele socio-economice ale populației vârstnice, desfășurarea serviciului geriatric în Republica Moldova.</w:t>
            </w:r>
          </w:p>
          <w:p>
            <w:pPr>
              <w:pStyle w:val="36"/>
              <w:numPr>
                <w:ilvl w:val="0"/>
                <w:numId w:val="10"/>
              </w:numPr>
              <w:tabs>
                <w:tab w:val="left" w:pos="170"/>
              </w:tabs>
              <w:rPr>
                <w:rFonts w:asciiTheme="majorHAnsi" w:hAnsiTheme="majorHAnsi"/>
                <w:color w:val="000000"/>
                <w:spacing w:val="-4"/>
                <w:lang w:val="ro-RO"/>
              </w:rPr>
            </w:pPr>
            <w:r>
              <w:rPr>
                <w:rFonts w:asciiTheme="majorHAnsi" w:hAnsiTheme="majorHAnsi"/>
                <w:color w:val="000000"/>
                <w:spacing w:val="-4"/>
                <w:lang w:val="ro-RO"/>
              </w:rPr>
              <w:t>Mecanismele îmbătrânirii.</w:t>
            </w:r>
          </w:p>
          <w:p>
            <w:pPr>
              <w:tabs>
                <w:tab w:val="left" w:pos="170"/>
              </w:tabs>
              <w:rPr>
                <w:rFonts w:asciiTheme="majorHAnsi" w:hAnsiTheme="majorHAnsi"/>
                <w:color w:val="000000"/>
                <w:spacing w:val="-4"/>
                <w:lang w:val="ro-RO"/>
              </w:rPr>
            </w:pPr>
            <w:r>
              <w:rPr>
                <w:rFonts w:asciiTheme="majorHAnsi" w:hAnsiTheme="majorHAnsi"/>
                <w:color w:val="000000"/>
                <w:spacing w:val="-4"/>
                <w:lang w:val="ro-RO"/>
              </w:rPr>
              <w:t>Clasificarea gupelor de vârstă</w:t>
            </w:r>
          </w:p>
          <w:p>
            <w:pPr>
              <w:pStyle w:val="36"/>
              <w:numPr>
                <w:ilvl w:val="0"/>
                <w:numId w:val="10"/>
              </w:numPr>
              <w:tabs>
                <w:tab w:val="left" w:pos="170"/>
              </w:tabs>
              <w:rPr>
                <w:rFonts w:asciiTheme="majorHAnsi" w:hAnsiTheme="majorHAnsi"/>
                <w:color w:val="000000"/>
                <w:spacing w:val="-4"/>
                <w:lang w:val="ro-RO"/>
              </w:rPr>
            </w:pPr>
            <w:r>
              <w:rPr>
                <w:rFonts w:asciiTheme="majorHAnsi" w:hAnsiTheme="majorHAnsi"/>
                <w:color w:val="000000"/>
                <w:spacing w:val="-4"/>
                <w:lang w:val="ro-RO"/>
              </w:rPr>
              <w:t>Teoriile îmbătrânirii.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493" w:type="dxa"/>
            <w:gridSpan w:val="2"/>
            <w:tcBorders>
              <w:top w:val="single" w:color="auto" w:sz="4" w:space="0"/>
              <w:left w:val="single" w:color="auto" w:sz="4" w:space="0"/>
              <w:bottom w:val="single" w:color="auto" w:sz="4" w:space="0"/>
              <w:right w:val="single" w:color="auto" w:sz="4" w:space="0"/>
            </w:tcBorders>
          </w:tcPr>
          <w:p>
            <w:pPr>
              <w:tabs>
                <w:tab w:val="left" w:pos="170"/>
              </w:tabs>
              <w:spacing w:before="60" w:after="60"/>
              <w:rPr>
                <w:rFonts w:asciiTheme="majorHAnsi" w:hAnsiTheme="majorHAnsi"/>
                <w:b/>
                <w:bCs/>
                <w:color w:val="000000"/>
                <w:spacing w:val="-4"/>
                <w:lang w:val="ro-RO"/>
              </w:rPr>
            </w:pPr>
            <w:r>
              <w:rPr>
                <w:rFonts w:asciiTheme="majorHAnsi" w:hAnsiTheme="majorHAnsi"/>
                <w:b/>
                <w:bCs/>
                <w:color w:val="000000"/>
                <w:spacing w:val="-4"/>
                <w:lang w:val="ro-RO"/>
              </w:rPr>
              <w:t>Tema (capitolul)   2.</w:t>
            </w:r>
            <w:r>
              <w:rPr>
                <w:lang w:val="fr-FR"/>
              </w:rPr>
              <w:t xml:space="preserve"> </w:t>
            </w:r>
            <w:r>
              <w:rPr>
                <w:rFonts w:asciiTheme="majorHAnsi" w:hAnsiTheme="majorHAnsi"/>
                <w:b/>
                <w:bCs/>
                <w:color w:val="000000"/>
                <w:spacing w:val="-4"/>
                <w:lang w:val="ro-RO"/>
              </w:rPr>
              <w:t>Criterii de îmbătrânire. Diagnosticul gerontologic. Abordarea şi evaluarea pacientului bătrân.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215" w:type="dxa"/>
            <w:tcBorders>
              <w:top w:val="single" w:color="auto" w:sz="4" w:space="0"/>
              <w:left w:val="single" w:color="auto" w:sz="4" w:space="0"/>
              <w:bottom w:val="single" w:color="auto" w:sz="4" w:space="0"/>
              <w:right w:val="single" w:color="auto" w:sz="4" w:space="0"/>
            </w:tcBorders>
          </w:tcPr>
          <w:p>
            <w:pPr>
              <w:pStyle w:val="42"/>
              <w:numPr>
                <w:ilvl w:val="0"/>
                <w:numId w:val="8"/>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definească criteriile de îmbătrânire fiziologică</w:t>
            </w:r>
          </w:p>
          <w:p>
            <w:pPr>
              <w:pStyle w:val="42"/>
              <w:numPr>
                <w:ilvl w:val="0"/>
                <w:numId w:val="8"/>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modul de îmbătrânire a diferitor organe și sisteme de oragne interne</w:t>
            </w:r>
          </w:p>
          <w:p>
            <w:pPr>
              <w:pStyle w:val="42"/>
              <w:numPr>
                <w:ilvl w:val="0"/>
                <w:numId w:val="8"/>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autonomia vârstnicului, abordarea și evaluarea pacientului vârstnic, scala de evaluare a vârstei biologice, formularea diagnosticului gerontologic</w:t>
            </w:r>
          </w:p>
          <w:p>
            <w:pPr>
              <w:pStyle w:val="42"/>
              <w:numPr>
                <w:ilvl w:val="0"/>
                <w:numId w:val="8"/>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demonstreze modul de colectarea a datelor anamnestice, particularitățile efectuării examenului obiectiv,  particularitățile semiologice și clinice pe sisteme de organe</w:t>
            </w:r>
          </w:p>
          <w:p>
            <w:pPr>
              <w:pStyle w:val="42"/>
              <w:numPr>
                <w:ilvl w:val="0"/>
                <w:numId w:val="8"/>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interpretarea corectă a examinărilor de laborator la vârstnic</w:t>
            </w:r>
          </w:p>
          <w:p>
            <w:pPr>
              <w:pStyle w:val="42"/>
              <w:numPr>
                <w:ilvl w:val="0"/>
                <w:numId w:val="8"/>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aplice formularea diagnosticului gerontologic din prisma polipatologiilor existente</w:t>
            </w:r>
          </w:p>
          <w:p>
            <w:pPr>
              <w:pStyle w:val="42"/>
              <w:numPr>
                <w:ilvl w:val="0"/>
                <w:numId w:val="8"/>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integreze asocierea diagnosticului gerontologic cu diagnosticul clinic, după obținerea datelor clinice și paraclinice necesare</w:t>
            </w:r>
          </w:p>
        </w:tc>
        <w:tc>
          <w:tcPr>
            <w:tcW w:w="4278" w:type="dxa"/>
            <w:tcBorders>
              <w:top w:val="single" w:color="auto" w:sz="4" w:space="0"/>
              <w:left w:val="single" w:color="auto" w:sz="4" w:space="0"/>
              <w:bottom w:val="single" w:color="auto" w:sz="4" w:space="0"/>
              <w:right w:val="single" w:color="auto" w:sz="4" w:space="0"/>
            </w:tcBorders>
          </w:tcPr>
          <w:p>
            <w:pPr>
              <w:pStyle w:val="36"/>
              <w:numPr>
                <w:ilvl w:val="0"/>
                <w:numId w:val="11"/>
              </w:numPr>
              <w:jc w:val="both"/>
              <w:rPr>
                <w:rFonts w:asciiTheme="majorHAnsi" w:hAnsiTheme="majorHAnsi"/>
                <w:color w:val="000000"/>
                <w:spacing w:val="-4"/>
                <w:lang w:val="ro-RO"/>
              </w:rPr>
            </w:pPr>
            <w:r>
              <w:rPr>
                <w:rFonts w:asciiTheme="majorHAnsi" w:hAnsiTheme="majorHAnsi"/>
                <w:color w:val="000000"/>
                <w:spacing w:val="-4"/>
                <w:lang w:val="ro-RO"/>
              </w:rPr>
              <w:t>Criteriile de îmbătrânire.</w:t>
            </w:r>
          </w:p>
          <w:p>
            <w:pPr>
              <w:pStyle w:val="36"/>
              <w:numPr>
                <w:ilvl w:val="0"/>
                <w:numId w:val="11"/>
              </w:numPr>
              <w:jc w:val="both"/>
              <w:rPr>
                <w:rFonts w:asciiTheme="majorHAnsi" w:hAnsiTheme="majorHAnsi"/>
                <w:color w:val="000000"/>
                <w:spacing w:val="-4"/>
                <w:lang w:val="ro-RO"/>
              </w:rPr>
            </w:pPr>
            <w:r>
              <w:rPr>
                <w:rFonts w:asciiTheme="majorHAnsi" w:hAnsiTheme="majorHAnsi"/>
                <w:color w:val="000000"/>
                <w:spacing w:val="-4"/>
                <w:lang w:val="ro-RO"/>
              </w:rPr>
              <w:t>Evaluarea geriatrică complexă a pacientului vârstnic.</w:t>
            </w:r>
          </w:p>
          <w:p>
            <w:pPr>
              <w:pStyle w:val="36"/>
              <w:numPr>
                <w:ilvl w:val="0"/>
                <w:numId w:val="11"/>
              </w:numPr>
              <w:jc w:val="both"/>
              <w:rPr>
                <w:rFonts w:asciiTheme="majorHAnsi" w:hAnsiTheme="majorHAnsi"/>
                <w:color w:val="000000"/>
                <w:spacing w:val="-4"/>
                <w:lang w:val="ro-RO"/>
              </w:rPr>
            </w:pPr>
            <w:r>
              <w:rPr>
                <w:rFonts w:asciiTheme="majorHAnsi" w:hAnsiTheme="majorHAnsi"/>
                <w:color w:val="000000"/>
                <w:spacing w:val="-4"/>
                <w:lang w:val="ro-RO"/>
              </w:rPr>
              <w:t>Examenul clinic și paraclinic specific pacientului geriatric. Interpretarea rezultatelor.</w:t>
            </w:r>
          </w:p>
          <w:p>
            <w:pPr>
              <w:pStyle w:val="36"/>
              <w:numPr>
                <w:ilvl w:val="0"/>
                <w:numId w:val="11"/>
              </w:numPr>
              <w:jc w:val="both"/>
              <w:rPr>
                <w:rFonts w:asciiTheme="majorHAnsi" w:hAnsiTheme="majorHAnsi"/>
                <w:color w:val="000000"/>
                <w:spacing w:val="-4"/>
                <w:lang w:val="ro-RO"/>
              </w:rPr>
            </w:pPr>
            <w:r>
              <w:rPr>
                <w:rFonts w:asciiTheme="majorHAnsi" w:hAnsiTheme="majorHAnsi"/>
                <w:color w:val="000000"/>
                <w:spacing w:val="-4"/>
                <w:lang w:val="ro-RO"/>
              </w:rPr>
              <w:t>Diagnosticul gerontologic în contextul polipatologiilor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493" w:type="dxa"/>
            <w:gridSpan w:val="2"/>
            <w:tcBorders>
              <w:top w:val="single" w:color="auto" w:sz="4" w:space="0"/>
              <w:left w:val="single" w:color="auto" w:sz="4" w:space="0"/>
              <w:bottom w:val="single" w:color="auto" w:sz="4" w:space="0"/>
              <w:right w:val="single" w:color="auto" w:sz="4" w:space="0"/>
            </w:tcBorders>
          </w:tcPr>
          <w:p>
            <w:pPr>
              <w:tabs>
                <w:tab w:val="left" w:pos="170"/>
              </w:tabs>
              <w:spacing w:before="60" w:after="60"/>
              <w:rPr>
                <w:rFonts w:asciiTheme="majorHAnsi" w:hAnsiTheme="majorHAnsi"/>
                <w:b/>
                <w:bCs/>
                <w:color w:val="000000"/>
                <w:spacing w:val="-4"/>
                <w:lang w:val="ro-RO"/>
              </w:rPr>
            </w:pPr>
            <w:r>
              <w:rPr>
                <w:rFonts w:asciiTheme="majorHAnsi" w:hAnsiTheme="majorHAnsi"/>
                <w:b/>
                <w:bCs/>
                <w:color w:val="000000"/>
                <w:spacing w:val="-4"/>
                <w:lang w:val="ro-RO"/>
              </w:rPr>
              <w:t>Tema (capitolul)   3.</w:t>
            </w:r>
            <w:r>
              <w:rPr>
                <w:lang w:val="fr-FR"/>
              </w:rPr>
              <w:t xml:space="preserve"> </w:t>
            </w:r>
            <w:r>
              <w:rPr>
                <w:rFonts w:asciiTheme="majorHAnsi" w:hAnsiTheme="majorHAnsi"/>
                <w:b/>
                <w:bCs/>
                <w:color w:val="000000"/>
                <w:spacing w:val="-4"/>
                <w:lang w:val="ro-RO"/>
              </w:rPr>
              <w:t>Modificările neuro-psihice  la vârstnic. Confuzia, demenţa şi depresiile la vârstnic.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215" w:type="dxa"/>
            <w:tcBorders>
              <w:top w:val="single" w:color="auto" w:sz="4" w:space="0"/>
              <w:left w:val="single" w:color="auto" w:sz="4" w:space="0"/>
              <w:bottom w:val="single" w:color="auto" w:sz="4" w:space="0"/>
              <w:right w:val="single" w:color="auto" w:sz="4" w:space="0"/>
            </w:tcBorders>
          </w:tcPr>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modificările neuro-psihice la vârstnic (macroscopice, histologice, neurochimice, vasculare)</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modificările specifice ale performanțelor intelectuale în dependență de înaintarea în vârstă</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importanța contextului  cultural, psihoafectiv și senzorial la pacientul vârstnic</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definească  noțiunea de starea confuzională</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cauzele apariției stării confuzionale, tabloul clinic caracteristic confuziei</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demonstreze mecanismele fiziolopatologice de inducere a confuziei</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factorii predispozanți și precipitanția în confuzie</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stabilească diagnosticul diferențial al stării confuzionale</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tactica de conduită a pacientului geriatric în stare confuzională, indicarea investigațiilor necesare informative</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interpreteze rezultatele investigațiilor  pacientului confuzional și prognosticul</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aplice cunosțințele obținute în direcția stabilirii unui tratament pacientului confuzional</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definească noțiunea de demență</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clasificările în cadrului sindromului demențial</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etiologia demenței Alzheimer (factorii neurochimici, genetici, neurochimici, imuni, etc.)</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interpreteze tabloul clinic al demenței Alzheimer (simptomele fazei timpurii, intermediare și tardive)</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stabilească diagnosticul diferențial al diferitor tipuri de demeță (demența Alzheimer, vasculară, frontotemporală, demența cu corpi Lewi)</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stabilească diagnosticul diferențial între demență și stare confuzională</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examinarea clinică și examinările paraclinice ale pacientului vârstnic cu demență</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evalueze pacientul vârstnic cu sindrom demențial</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tratamentul aplicat pacientului vârstnic cu demență</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definească noțiunea de sindrom depresiv</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cunoscă cauzele apariției și progresării depresiei la vârstnic</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tabloul clinic acracteristic depresiei</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 xml:space="preserve">Să evalueze pacientul vârstnic depresiv </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tipurile de depresie (depresiile hipocondriace, depresiile asociate demenței, depresia asociată bolii Parkinson, depresiile secundare afecțiunilor somatice, formele melancolice ale depresiei)</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interpreteze asectele semiologice ale depresiei</w:t>
            </w:r>
          </w:p>
          <w:p>
            <w:pPr>
              <w:pStyle w:val="42"/>
              <w:numPr>
                <w:ilvl w:val="0"/>
                <w:numId w:val="12"/>
              </w:numPr>
              <w:tabs>
                <w:tab w:val="left" w:pos="170"/>
              </w:tabs>
              <w:rPr>
                <w:rFonts w:asciiTheme="majorHAnsi" w:hAnsiTheme="majorHAnsi"/>
                <w:spacing w:val="-4"/>
                <w:sz w:val="24"/>
                <w:szCs w:val="24"/>
                <w:lang w:val="ro-RO"/>
              </w:rPr>
            </w:pPr>
            <w:r>
              <w:rPr>
                <w:rFonts w:asciiTheme="majorHAnsi" w:hAnsiTheme="majorHAnsi"/>
                <w:spacing w:val="-4"/>
                <w:sz w:val="24"/>
                <w:szCs w:val="24"/>
                <w:lang w:val="ro-RO"/>
              </w:rPr>
              <w:t>Să cunoască tratamentul aplicat pacientului vârstnic cu depresie</w:t>
            </w:r>
          </w:p>
        </w:tc>
        <w:tc>
          <w:tcPr>
            <w:tcW w:w="4278" w:type="dxa"/>
            <w:tcBorders>
              <w:top w:val="single" w:color="auto" w:sz="4" w:space="0"/>
              <w:left w:val="single" w:color="auto" w:sz="4" w:space="0"/>
              <w:bottom w:val="single" w:color="auto" w:sz="4" w:space="0"/>
              <w:right w:val="single" w:color="auto" w:sz="4" w:space="0"/>
            </w:tcBorders>
          </w:tcPr>
          <w:p>
            <w:pPr>
              <w:pStyle w:val="36"/>
              <w:numPr>
                <w:ilvl w:val="0"/>
                <w:numId w:val="13"/>
              </w:num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Modificările neuro-psihice caracteristice ale vârstnicului.</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Performanțele intelectuale caracteristice vârstnicului.</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Contextului  cultural, psihoafectiv și senzorial la pacientul vârstnic.</w:t>
            </w:r>
          </w:p>
          <w:p>
            <w:pPr>
              <w:pStyle w:val="36"/>
              <w:numPr>
                <w:ilvl w:val="0"/>
                <w:numId w:val="13"/>
              </w:num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Starea confuzională în practica geriatrică.</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Cauzele aparitiei confuzuiei la vârstnic și mecanismele fiziopatologice.</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Factorii predispozanți și precipitanți în confuzie.</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Diagnosticul diferențial al stării confuzionale.</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Evaluarea pacientului geriatric în stare confuzională.</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Examinările paraclinice necesare în starea confuzională.</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Tratamentul confuziei.</w:t>
            </w:r>
          </w:p>
          <w:p>
            <w:pPr>
              <w:pStyle w:val="36"/>
              <w:numPr>
                <w:ilvl w:val="0"/>
                <w:numId w:val="13"/>
              </w:num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 xml:space="preserve">Demența la pacientul vârstnic. </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Clasificarea și etiologia  demenței.</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Tabloul clinic al pacientului vârstnic cu demență.</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Diagnosticul diferențial al demențelor.</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Diagnosticul diferențial al demenței și stării confuzionale.</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Evaluarea pacientului cu demență în practica geriatrică.</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Tratamentul demenței la vârstnici.</w:t>
            </w:r>
          </w:p>
          <w:p>
            <w:pPr>
              <w:pStyle w:val="36"/>
              <w:numPr>
                <w:ilvl w:val="0"/>
                <w:numId w:val="13"/>
              </w:num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Stările depresive la vârstnici.</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Etilogia depresiei la vârstnici.</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Tabloul clinic al depresiei la vârstnici.</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Evaluarea pacientului geriatric cu depresie.</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Tipurile depresiei la pacientul vârstnic.</w:t>
            </w:r>
          </w:p>
          <w:p>
            <w:pPr>
              <w:tabs>
                <w:tab w:val="left" w:pos="170"/>
              </w:tabs>
              <w:jc w:val="both"/>
              <w:rPr>
                <w:rFonts w:asciiTheme="majorHAnsi" w:hAnsiTheme="majorHAnsi"/>
                <w:color w:val="000000"/>
                <w:spacing w:val="-4"/>
                <w:lang w:val="ro-RO"/>
              </w:rPr>
            </w:pPr>
            <w:r>
              <w:rPr>
                <w:rFonts w:asciiTheme="majorHAnsi" w:hAnsiTheme="majorHAnsi"/>
                <w:color w:val="000000"/>
                <w:spacing w:val="-4"/>
                <w:lang w:val="ro-RO"/>
              </w:rPr>
              <w:t>Tratamentul aplicat vârstnicilor cu depresie.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493" w:type="dxa"/>
            <w:gridSpan w:val="2"/>
            <w:tcBorders>
              <w:top w:val="single" w:color="auto" w:sz="4" w:space="0"/>
              <w:left w:val="single" w:color="auto" w:sz="4" w:space="0"/>
              <w:bottom w:val="single" w:color="auto" w:sz="4" w:space="0"/>
              <w:right w:val="single" w:color="auto" w:sz="4" w:space="0"/>
            </w:tcBorders>
          </w:tcPr>
          <w:p>
            <w:pPr>
              <w:tabs>
                <w:tab w:val="left" w:pos="170"/>
              </w:tabs>
              <w:spacing w:before="60" w:after="60"/>
              <w:rPr>
                <w:rFonts w:asciiTheme="majorHAnsi" w:hAnsiTheme="majorHAnsi"/>
                <w:b/>
                <w:bCs/>
                <w:color w:val="000000"/>
                <w:spacing w:val="-4"/>
                <w:lang w:val="ro-RO"/>
              </w:rPr>
            </w:pPr>
            <w:r>
              <w:rPr>
                <w:rFonts w:asciiTheme="majorHAnsi" w:hAnsiTheme="majorHAnsi"/>
                <w:b/>
                <w:bCs/>
                <w:color w:val="000000"/>
                <w:spacing w:val="-4"/>
                <w:lang w:val="ro-RO"/>
              </w:rPr>
              <w:t>Tema (capitolul)   ...4. Fragilitatea, căderile la vârstnici.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215" w:type="dxa"/>
            <w:tcBorders>
              <w:top w:val="single" w:color="auto" w:sz="4" w:space="0"/>
              <w:left w:val="single" w:color="auto" w:sz="4" w:space="0"/>
              <w:bottom w:val="single" w:color="auto" w:sz="4" w:space="0"/>
              <w:right w:val="single" w:color="auto" w:sz="4" w:space="0"/>
            </w:tcBorders>
          </w:tcPr>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definească conceptul fragilității la pacientul geriatric</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determinarea  multifactorială a fragilității</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interpretarea multidimensională a fragilității</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demonstreze evaluarea fragilității la pacientul geriatric</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aplice conceptul fragilității în contextul diagnosticului gerontologic</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definească noțiunea de căderi la vârstnici</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cunoscă corelația dintre îmbătrânire și capacitatea de menținere a echilibrului și a mersului</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sistemul antigravitar, sistemul de producere a pasului, sistemul de echilibru și adaptare posturală</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interpreteze cauzele căderilor la vârstnici (afecțiuni neurologice, neuromusculare, osteo-articulare, cardio-vasculare, cauze iatrogene, metabolice)</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factorii precipitanți intrinseci și extrinseci ai căderilor</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demonstreze examinarea clinică a vârstnicului după cădere și studiul circumstanțelor căderii</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interpretarea condițiilor de trai a vârstnicului, care pot influența căderile (mobilier, obstacole la sol)</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interpreteze evaluarea factorilor predictivi ai recidivelor căderii</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studieze potențialele consecințe ale căderilor (consecințe traumatice, pshihomotrice, psihologice)</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demonstreze abilități de aplicarea tratamentului la pacienții vârstnici după cădere (tratament de readaptare funcțională, tratament psihoterapeutic)</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interpreteze evaluarea medico-socială a vârstnicului cu risc de cădere</w:t>
            </w:r>
          </w:p>
          <w:p>
            <w:pPr>
              <w:pStyle w:val="42"/>
              <w:tabs>
                <w:tab w:val="left" w:pos="170"/>
                <w:tab w:val="clear" w:pos="227"/>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aplice cunoștințele acumulate în activitatea clinică</w:t>
            </w:r>
          </w:p>
        </w:tc>
        <w:tc>
          <w:tcPr>
            <w:tcW w:w="4278" w:type="dxa"/>
            <w:tcBorders>
              <w:top w:val="single" w:color="auto" w:sz="4" w:space="0"/>
              <w:left w:val="single" w:color="auto" w:sz="4" w:space="0"/>
              <w:bottom w:val="single" w:color="auto" w:sz="4" w:space="0"/>
              <w:right w:val="single" w:color="auto" w:sz="4" w:space="0"/>
            </w:tcBorders>
          </w:tcPr>
          <w:p>
            <w:pPr>
              <w:pStyle w:val="36"/>
              <w:numPr>
                <w:ilvl w:val="0"/>
                <w:numId w:val="14"/>
              </w:num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Fragilitatea – abordarea generală la pacienții geriatrici.</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Interpretarea multidimensională a fragilității în geriatrie.</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Evaluarea geriatrică a pacienților fragili.</w:t>
            </w:r>
          </w:p>
          <w:p>
            <w:pPr>
              <w:pStyle w:val="36"/>
              <w:numPr>
                <w:ilvl w:val="0"/>
                <w:numId w:val="14"/>
              </w:num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Noțiunea de căderi la vârstnici.</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Particularitățile specifice ale interpretării mersului și echilibrului.</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Cauzele căderilor la vârstnici.</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Factorii determinanți ai căderilor.</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Examinarea clinică a vârstnicului după cădere.</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Mediul înconjurător al vârstnicului predispus la căderi.</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Recidivele căderilor, factorii predictivi.</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Consecințele căderilor.</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Tratamentul specific și tactica de conduită a pacientului cu căderi.</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Evaluarea psiho-socială a vârstnicilor  cu risc de căderi.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493" w:type="dxa"/>
            <w:gridSpan w:val="2"/>
            <w:tcBorders>
              <w:top w:val="single" w:color="auto" w:sz="4" w:space="0"/>
              <w:left w:val="single" w:color="auto" w:sz="4" w:space="0"/>
              <w:bottom w:val="single" w:color="auto" w:sz="4" w:space="0"/>
              <w:right w:val="single" w:color="auto" w:sz="4" w:space="0"/>
            </w:tcBorders>
          </w:tcPr>
          <w:p>
            <w:pPr>
              <w:tabs>
                <w:tab w:val="left" w:pos="170"/>
              </w:tabs>
              <w:jc w:val="both"/>
              <w:rPr>
                <w:rFonts w:asciiTheme="majorHAnsi" w:hAnsiTheme="majorHAnsi"/>
                <w:b/>
                <w:iCs/>
                <w:color w:val="000000"/>
                <w:spacing w:val="-4"/>
                <w:lang w:val="ro-RO"/>
              </w:rPr>
            </w:pPr>
            <w:r>
              <w:rPr>
                <w:rFonts w:asciiTheme="majorHAnsi" w:hAnsiTheme="majorHAnsi"/>
                <w:b/>
                <w:iCs/>
                <w:color w:val="000000"/>
                <w:spacing w:val="-4"/>
                <w:lang w:val="ro-RO"/>
              </w:rPr>
              <w:t>Tema (capitolul)   ...5. Principiile farmacoterapiei geriatrice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215" w:type="dxa"/>
            <w:tcBorders>
              <w:top w:val="single" w:color="auto" w:sz="4" w:space="0"/>
              <w:left w:val="single" w:color="auto" w:sz="4" w:space="0"/>
              <w:bottom w:val="single" w:color="auto" w:sz="4" w:space="0"/>
              <w:right w:val="single" w:color="auto" w:sz="4" w:space="0"/>
            </w:tcBorders>
          </w:tcPr>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particularitățile farmacologice în senescență</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mecanismele de absorbție, distribuție, metabolizare, excreție a medicamentelor la vârstnici</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acțiunea grupelor de medicamente utilizate în geriatrie</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interpreteze posibilele accidente farmacologice la vârstnici</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termenii de supradozare, polimedicație, patologie iatrogenă</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cele mai frecvente reacții adverse înregistrate la pacientul vârstnic (reacții secundare neurologice, cardiovasculare, digestive)</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principiile generale ale farmacoterapiei geriatrice</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aspectele terapiei nonfarmacologice</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cunoască terapia pentru frânarea procesului de îmbătrânire (vitaminoterapia, stimulantele metabolice, antioxidantele, imunomodulatoarele)</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demonstreze particularitățile farmacoterapiei geriatrice cu unele clase de medicamente (beta-blocante, glicozide cardiace, antiaritmice, antihipertensive, diuretice, antibiotice)</w:t>
            </w:r>
          </w:p>
          <w:p>
            <w:pPr>
              <w:pStyle w:val="42"/>
              <w:tabs>
                <w:tab w:val="left" w:pos="170"/>
              </w:tabs>
              <w:rPr>
                <w:rFonts w:asciiTheme="majorHAnsi" w:hAnsiTheme="majorHAnsi"/>
                <w:spacing w:val="-4"/>
                <w:sz w:val="24"/>
                <w:szCs w:val="24"/>
                <w:lang w:val="ro-RO"/>
              </w:rPr>
            </w:pPr>
            <w:r>
              <w:rPr>
                <w:rFonts w:asciiTheme="majorHAnsi" w:hAnsiTheme="majorHAnsi"/>
                <w:spacing w:val="-4"/>
                <w:sz w:val="24"/>
                <w:szCs w:val="24"/>
                <w:lang w:val="ro-RO"/>
              </w:rPr>
              <w:t>•</w:t>
            </w:r>
            <w:r>
              <w:rPr>
                <w:rFonts w:asciiTheme="majorHAnsi" w:hAnsiTheme="majorHAnsi"/>
                <w:spacing w:val="-4"/>
                <w:sz w:val="24"/>
                <w:szCs w:val="24"/>
                <w:lang w:val="ro-RO"/>
              </w:rPr>
              <w:tab/>
            </w:r>
            <w:r>
              <w:rPr>
                <w:rFonts w:asciiTheme="majorHAnsi" w:hAnsiTheme="majorHAnsi"/>
                <w:spacing w:val="-4"/>
                <w:sz w:val="24"/>
                <w:szCs w:val="24"/>
                <w:lang w:val="ro-RO"/>
              </w:rPr>
              <w:t>Să aplice cunoștințele acumulate în demonstrarea de cazuri clinice</w:t>
            </w:r>
          </w:p>
        </w:tc>
        <w:tc>
          <w:tcPr>
            <w:tcW w:w="4278" w:type="dxa"/>
            <w:tcBorders>
              <w:top w:val="single" w:color="auto" w:sz="4" w:space="0"/>
              <w:left w:val="single" w:color="auto" w:sz="4" w:space="0"/>
              <w:bottom w:val="single" w:color="auto" w:sz="4" w:space="0"/>
              <w:right w:val="single" w:color="auto" w:sz="4" w:space="0"/>
            </w:tcBorders>
          </w:tcPr>
          <w:p>
            <w:pPr>
              <w:pStyle w:val="36"/>
              <w:numPr>
                <w:ilvl w:val="0"/>
                <w:numId w:val="15"/>
              </w:num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Particularitățile farmacologice la vârstnici.</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Farmacocinetica și farmacodinamia la vârstnici.</w:t>
            </w:r>
          </w:p>
          <w:p>
            <w:pPr>
              <w:pStyle w:val="36"/>
              <w:numPr>
                <w:ilvl w:val="0"/>
                <w:numId w:val="15"/>
              </w:num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Accidentele farmacologice în geriatrie.</w:t>
            </w:r>
          </w:p>
          <w:p>
            <w:p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Reacțiile adverse secundare  înregistrate în practica geriatrică.</w:t>
            </w:r>
          </w:p>
          <w:p>
            <w:pPr>
              <w:pStyle w:val="36"/>
              <w:numPr>
                <w:ilvl w:val="0"/>
                <w:numId w:val="15"/>
              </w:num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Aspectele farmacoterapiei în geriatrie, terapiei nonfarmacologice și a terapiei utilizate pentru frânarea procesului de îmbătrânire.</w:t>
            </w:r>
          </w:p>
          <w:p>
            <w:pPr>
              <w:pStyle w:val="36"/>
              <w:numPr>
                <w:ilvl w:val="0"/>
                <w:numId w:val="15"/>
              </w:numPr>
              <w:tabs>
                <w:tab w:val="left" w:pos="170"/>
              </w:tabs>
              <w:jc w:val="both"/>
              <w:rPr>
                <w:rFonts w:asciiTheme="majorHAnsi" w:hAnsiTheme="majorHAnsi"/>
                <w:iCs/>
                <w:color w:val="000000"/>
                <w:spacing w:val="-4"/>
                <w:lang w:val="ro-RO"/>
              </w:rPr>
            </w:pPr>
            <w:r>
              <w:rPr>
                <w:rFonts w:asciiTheme="majorHAnsi" w:hAnsiTheme="majorHAnsi"/>
                <w:iCs/>
                <w:color w:val="000000"/>
                <w:spacing w:val="-4"/>
                <w:lang w:val="ro-RO"/>
              </w:rPr>
              <w:t>Clasele de medicamente frecvent utilizate în departamentul geriatric.</w:t>
            </w:r>
          </w:p>
        </w:tc>
      </w:tr>
    </w:tbl>
    <w:p>
      <w:pPr>
        <w:pStyle w:val="36"/>
        <w:widowControl w:val="0"/>
        <w:numPr>
          <w:ilvl w:val="0"/>
          <w:numId w:val="1"/>
        </w:numPr>
        <w:spacing w:before="240" w:after="240"/>
        <w:ind w:left="851" w:hanging="709"/>
        <w:contextualSpacing w:val="0"/>
        <w:rPr>
          <w:rFonts w:asciiTheme="majorHAnsi" w:hAnsiTheme="majorHAnsi"/>
          <w:b/>
          <w:caps/>
          <w:sz w:val="28"/>
          <w:lang w:val="ro-RO"/>
        </w:rPr>
      </w:pPr>
      <w:r>
        <w:rPr>
          <w:rFonts w:asciiTheme="majorHAnsi" w:hAnsiTheme="majorHAnsi"/>
          <w:b/>
          <w:caps/>
          <w:sz w:val="28"/>
          <w:lang w:val="ro-RO"/>
        </w:rPr>
        <w:t>COMPETENŢE PROFESIONALE (SPECIFICE) (CP) ȘI TRANSVERSALE (CT) ŞI FINALITĂŢI DE STUDIU</w:t>
      </w:r>
    </w:p>
    <w:p>
      <w:pPr>
        <w:pStyle w:val="36"/>
        <w:widowControl w:val="0"/>
        <w:numPr>
          <w:ilvl w:val="0"/>
          <w:numId w:val="16"/>
        </w:numPr>
        <w:spacing w:before="120"/>
        <w:ind w:left="426" w:hanging="284"/>
        <w:contextualSpacing w:val="0"/>
        <w:rPr>
          <w:rFonts w:asciiTheme="majorHAnsi" w:hAnsiTheme="majorHAnsi"/>
          <w:b/>
          <w:caps/>
          <w:lang w:val="ro-RO"/>
        </w:rPr>
      </w:pPr>
      <w:r>
        <w:rPr>
          <w:rFonts w:asciiTheme="majorHAnsi" w:hAnsiTheme="majorHAnsi"/>
          <w:b/>
          <w:lang w:val="ro-RO"/>
        </w:rPr>
        <w:t xml:space="preserve">Competențe profesionale </w:t>
      </w:r>
      <w:r>
        <w:rPr>
          <w:rFonts w:asciiTheme="majorHAnsi" w:hAnsiTheme="majorHAnsi"/>
          <w:b/>
          <w:caps/>
          <w:lang w:val="ro-RO"/>
        </w:rPr>
        <w:t>(CP)</w:t>
      </w:r>
    </w:p>
    <w:p>
      <w:pPr>
        <w:pStyle w:val="36"/>
        <w:numPr>
          <w:ilvl w:val="0"/>
          <w:numId w:val="17"/>
        </w:numPr>
        <w:tabs>
          <w:tab w:val="left" w:pos="0"/>
        </w:tabs>
        <w:jc w:val="both"/>
        <w:rPr>
          <w:rFonts w:asciiTheme="majorHAnsi" w:hAnsiTheme="majorHAnsi"/>
          <w:color w:val="000000"/>
          <w:spacing w:val="-4"/>
          <w:lang w:val="ro-RO"/>
        </w:rPr>
      </w:pPr>
      <w:r>
        <w:rPr>
          <w:rFonts w:asciiTheme="majorHAnsi" w:hAnsiTheme="majorHAnsi"/>
          <w:color w:val="000000"/>
          <w:spacing w:val="-4"/>
          <w:lang w:val="ro-RO"/>
        </w:rPr>
        <w:t xml:space="preserve">CP1.Cunoaşterea temeinică a particularităţilor specifice de organizare și funcționare a organismului vârsticului. </w:t>
      </w:r>
    </w:p>
    <w:p>
      <w:pPr>
        <w:pStyle w:val="36"/>
        <w:numPr>
          <w:ilvl w:val="0"/>
          <w:numId w:val="17"/>
        </w:numPr>
        <w:tabs>
          <w:tab w:val="left" w:pos="0"/>
        </w:tabs>
        <w:jc w:val="both"/>
        <w:rPr>
          <w:rFonts w:asciiTheme="majorHAnsi" w:hAnsiTheme="majorHAnsi"/>
          <w:color w:val="000000"/>
          <w:spacing w:val="-4"/>
          <w:lang w:val="ro-RO"/>
        </w:rPr>
      </w:pPr>
      <w:r>
        <w:rPr>
          <w:rFonts w:asciiTheme="majorHAnsi" w:hAnsiTheme="majorHAnsi"/>
          <w:color w:val="000000"/>
          <w:spacing w:val="-4"/>
          <w:lang w:val="ro-RO"/>
        </w:rPr>
        <w:t xml:space="preserve">CP2. Efectuarea diverselor manopere practice şi aplicarea cunoștințelor teoretice în evaluarea geriatrică complexă. </w:t>
      </w:r>
    </w:p>
    <w:p>
      <w:pPr>
        <w:pStyle w:val="36"/>
        <w:numPr>
          <w:ilvl w:val="0"/>
          <w:numId w:val="17"/>
        </w:numPr>
        <w:tabs>
          <w:tab w:val="left" w:pos="0"/>
        </w:tabs>
        <w:jc w:val="both"/>
        <w:rPr>
          <w:rFonts w:asciiTheme="majorHAnsi" w:hAnsiTheme="majorHAnsi"/>
          <w:color w:val="000000"/>
          <w:spacing w:val="-4"/>
          <w:lang w:val="ro-RO"/>
        </w:rPr>
      </w:pPr>
      <w:r>
        <w:rPr>
          <w:rFonts w:asciiTheme="majorHAnsi" w:hAnsiTheme="majorHAnsi"/>
          <w:color w:val="000000"/>
          <w:spacing w:val="-4"/>
          <w:lang w:val="ro-RO"/>
        </w:rPr>
        <w:t>CP3. Elaborarea planului de investigații, diagnostic, diagnostic diferențial, tratament şi reabilitare la pacientul vârstnic cu polipatologii, colaborarea interdisciplinară.</w:t>
      </w:r>
    </w:p>
    <w:p>
      <w:pPr>
        <w:pStyle w:val="36"/>
        <w:numPr>
          <w:ilvl w:val="0"/>
          <w:numId w:val="17"/>
        </w:numPr>
        <w:tabs>
          <w:tab w:val="left" w:pos="0"/>
        </w:tabs>
        <w:jc w:val="both"/>
        <w:rPr>
          <w:rFonts w:asciiTheme="majorHAnsi" w:hAnsiTheme="majorHAnsi"/>
          <w:color w:val="000000"/>
          <w:spacing w:val="-4"/>
          <w:lang w:val="ro-RO"/>
        </w:rPr>
      </w:pPr>
      <w:r>
        <w:rPr>
          <w:rFonts w:asciiTheme="majorHAnsi" w:hAnsiTheme="majorHAnsi"/>
          <w:color w:val="000000"/>
          <w:spacing w:val="-4"/>
          <w:lang w:val="ro-RO"/>
        </w:rPr>
        <w:t>CP4. Elaborarea planului de stabilire și confirmarea unui diagnostic gerontologic în baza examinării geriatrice complexe.</w:t>
      </w:r>
    </w:p>
    <w:p>
      <w:pPr>
        <w:pStyle w:val="36"/>
        <w:numPr>
          <w:ilvl w:val="0"/>
          <w:numId w:val="17"/>
        </w:numPr>
        <w:tabs>
          <w:tab w:val="left" w:pos="0"/>
        </w:tabs>
        <w:jc w:val="both"/>
        <w:rPr>
          <w:rFonts w:asciiTheme="majorHAnsi" w:hAnsiTheme="majorHAnsi"/>
          <w:color w:val="000000"/>
          <w:spacing w:val="-4"/>
          <w:lang w:val="ro-RO"/>
        </w:rPr>
      </w:pPr>
      <w:r>
        <w:rPr>
          <w:rFonts w:asciiTheme="majorHAnsi" w:hAnsiTheme="majorHAnsi"/>
          <w:color w:val="000000"/>
          <w:spacing w:val="-4"/>
          <w:lang w:val="ro-RO"/>
        </w:rPr>
        <w:t xml:space="preserve">CP5. Planificarea, coordonarea şi efectuarea activităţilor de promovare a sănătăţii şi a măsurilor profilactice pentru îmbunătăţirea calității vieții vârstnicilor din Republica Moldova. </w:t>
      </w:r>
    </w:p>
    <w:p>
      <w:pPr>
        <w:pStyle w:val="36"/>
        <w:numPr>
          <w:ilvl w:val="0"/>
          <w:numId w:val="17"/>
        </w:numPr>
        <w:tabs>
          <w:tab w:val="left" w:pos="0"/>
        </w:tabs>
        <w:jc w:val="both"/>
        <w:rPr>
          <w:rFonts w:asciiTheme="majorHAnsi" w:hAnsiTheme="majorHAnsi"/>
          <w:color w:val="000000"/>
          <w:spacing w:val="-4"/>
          <w:lang w:val="ro-RO"/>
        </w:rPr>
      </w:pPr>
      <w:r>
        <w:rPr>
          <w:rFonts w:asciiTheme="majorHAnsi" w:hAnsiTheme="majorHAnsi"/>
          <w:color w:val="000000"/>
          <w:spacing w:val="-4"/>
          <w:lang w:val="ro-RO"/>
        </w:rPr>
        <w:t>CP6. Cunoașterea și evaluarea organizării sistemului geriatric la nivel național.</w:t>
      </w:r>
    </w:p>
    <w:p>
      <w:pPr>
        <w:pStyle w:val="36"/>
        <w:widowControl w:val="0"/>
        <w:numPr>
          <w:ilvl w:val="0"/>
          <w:numId w:val="16"/>
        </w:numPr>
        <w:spacing w:before="120"/>
        <w:ind w:left="426" w:hanging="284"/>
        <w:contextualSpacing w:val="0"/>
        <w:rPr>
          <w:rFonts w:asciiTheme="majorHAnsi" w:hAnsiTheme="majorHAnsi"/>
          <w:b/>
          <w:lang w:val="ro-RO"/>
        </w:rPr>
      </w:pPr>
      <w:r>
        <w:rPr>
          <w:rFonts w:asciiTheme="majorHAnsi" w:hAnsiTheme="majorHAnsi"/>
          <w:b/>
          <w:lang w:val="ro-RO"/>
        </w:rPr>
        <w:t>Competențe transversale (</w:t>
      </w:r>
      <w:r>
        <w:rPr>
          <w:rFonts w:asciiTheme="majorHAnsi" w:hAnsiTheme="majorHAnsi"/>
          <w:b/>
          <w:caps/>
          <w:lang w:val="ro-RO"/>
        </w:rPr>
        <w:t>ct</w:t>
      </w:r>
      <w:r>
        <w:rPr>
          <w:rFonts w:asciiTheme="majorHAnsi" w:hAnsiTheme="majorHAnsi"/>
          <w:b/>
          <w:lang w:val="ro-RO"/>
        </w:rPr>
        <w:t>)</w:t>
      </w:r>
    </w:p>
    <w:p>
      <w:pPr>
        <w:pStyle w:val="36"/>
        <w:numPr>
          <w:ilvl w:val="0"/>
          <w:numId w:val="18"/>
        </w:numPr>
        <w:tabs>
          <w:tab w:val="left" w:pos="0"/>
        </w:tabs>
        <w:jc w:val="both"/>
        <w:rPr>
          <w:sz w:val="26"/>
          <w:szCs w:val="26"/>
          <w:lang w:val="ro-RO"/>
        </w:rPr>
      </w:pPr>
      <w:r>
        <w:rPr>
          <w:b/>
          <w:sz w:val="26"/>
          <w:szCs w:val="26"/>
          <w:lang w:val="ro-RO"/>
        </w:rPr>
        <w:t>CT1.</w:t>
      </w:r>
      <w:r>
        <w:rPr>
          <w:sz w:val="26"/>
          <w:szCs w:val="26"/>
          <w:lang w:val="ro-RO"/>
        </w:rPr>
        <w:t xml:space="preserve"> Aplicarea atitudinii responsabile față de domeniul științific, didactic, curativ, în scopul menținerii disciplinei și organizării programului în procesul de formare a specialiștilor în domeniul medical.</w:t>
      </w:r>
    </w:p>
    <w:p>
      <w:pPr>
        <w:pStyle w:val="36"/>
        <w:numPr>
          <w:ilvl w:val="0"/>
          <w:numId w:val="18"/>
        </w:numPr>
        <w:tabs>
          <w:tab w:val="left" w:pos="0"/>
        </w:tabs>
        <w:jc w:val="both"/>
        <w:rPr>
          <w:sz w:val="26"/>
          <w:szCs w:val="26"/>
          <w:lang w:val="ro-RO"/>
        </w:rPr>
      </w:pPr>
      <w:r>
        <w:rPr>
          <w:b/>
          <w:sz w:val="26"/>
          <w:szCs w:val="26"/>
          <w:lang w:val="ro-RO"/>
        </w:rPr>
        <w:t>CT2.</w:t>
      </w:r>
      <w:r>
        <w:rPr>
          <w:sz w:val="26"/>
          <w:szCs w:val="26"/>
          <w:lang w:val="ro-RO"/>
        </w:rPr>
        <w:t xml:space="preserve"> Realizarea activităţilor şi exercitarea rolurilor specifice muncii în echipă în diverse instituţii medicale. </w:t>
      </w:r>
    </w:p>
    <w:p>
      <w:pPr>
        <w:pStyle w:val="36"/>
        <w:numPr>
          <w:ilvl w:val="0"/>
          <w:numId w:val="18"/>
        </w:numPr>
        <w:tabs>
          <w:tab w:val="left" w:pos="0"/>
        </w:tabs>
        <w:jc w:val="both"/>
        <w:rPr>
          <w:sz w:val="26"/>
          <w:szCs w:val="26"/>
          <w:lang w:val="ro-RO"/>
        </w:rPr>
      </w:pPr>
      <w:r>
        <w:rPr>
          <w:b/>
          <w:sz w:val="26"/>
          <w:szCs w:val="26"/>
          <w:lang w:val="ro-RO"/>
        </w:rPr>
        <w:t>CT3.</w:t>
      </w:r>
      <w:r>
        <w:rPr>
          <w:sz w:val="26"/>
          <w:szCs w:val="26"/>
          <w:lang w:val="ro-RO"/>
        </w:rPr>
        <w:t xml:space="preserve"> Promovarea spiritului de iniţiativă, dialogului, cooperării, atitudinii pozitive şi respectului faţă de ceilalţi, a empatiei, altruismului şi îmbunătăţirea continuă a propriei activităţi;</w:t>
      </w:r>
    </w:p>
    <w:p>
      <w:pPr>
        <w:pStyle w:val="36"/>
        <w:numPr>
          <w:ilvl w:val="0"/>
          <w:numId w:val="18"/>
        </w:numPr>
        <w:tabs>
          <w:tab w:val="left" w:pos="0"/>
        </w:tabs>
        <w:jc w:val="both"/>
        <w:rPr>
          <w:sz w:val="26"/>
          <w:szCs w:val="26"/>
          <w:lang w:val="ro-RO"/>
        </w:rPr>
      </w:pPr>
      <w:r>
        <w:rPr>
          <w:b/>
          <w:sz w:val="26"/>
          <w:szCs w:val="26"/>
          <w:lang w:val="ro-RO"/>
        </w:rPr>
        <w:t>CT4.</w:t>
      </w:r>
      <w:r>
        <w:rPr>
          <w:sz w:val="26"/>
          <w:szCs w:val="26"/>
          <w:lang w:val="ro-RO"/>
        </w:rPr>
        <w:t xml:space="preserve"> Autoevaluarea obiectivă,  comunicarea, rezolvarea de probleme, abilități de prezentare, inteligență emoțională.</w:t>
      </w:r>
    </w:p>
    <w:p>
      <w:pPr>
        <w:pStyle w:val="36"/>
        <w:numPr>
          <w:ilvl w:val="0"/>
          <w:numId w:val="18"/>
        </w:numPr>
        <w:tabs>
          <w:tab w:val="left" w:pos="0"/>
        </w:tabs>
        <w:jc w:val="both"/>
        <w:rPr>
          <w:sz w:val="26"/>
          <w:szCs w:val="26"/>
          <w:lang w:val="ro-RO"/>
        </w:rPr>
      </w:pPr>
      <w:r>
        <w:rPr>
          <w:b/>
          <w:sz w:val="26"/>
          <w:szCs w:val="26"/>
          <w:lang w:val="ro-RO"/>
        </w:rPr>
        <w:t>CT5.</w:t>
      </w:r>
      <w:r>
        <w:rPr>
          <w:sz w:val="26"/>
          <w:szCs w:val="26"/>
          <w:lang w:val="ro-RO"/>
        </w:rPr>
        <w:t xml:space="preserve"> Implicarea în diferite proiecte și activități extraccuriculare.</w:t>
      </w:r>
    </w:p>
    <w:p>
      <w:pPr>
        <w:pStyle w:val="36"/>
        <w:numPr>
          <w:ilvl w:val="0"/>
          <w:numId w:val="18"/>
        </w:numPr>
        <w:tabs>
          <w:tab w:val="left" w:pos="0"/>
        </w:tabs>
        <w:jc w:val="both"/>
        <w:rPr>
          <w:sz w:val="26"/>
          <w:szCs w:val="26"/>
          <w:lang w:val="ro-RO"/>
        </w:rPr>
      </w:pPr>
      <w:r>
        <w:rPr>
          <w:b/>
          <w:sz w:val="26"/>
          <w:szCs w:val="26"/>
          <w:lang w:val="ro-RO"/>
        </w:rPr>
        <w:t>CT6.</w:t>
      </w:r>
      <w:r>
        <w:rPr>
          <w:sz w:val="26"/>
          <w:szCs w:val="26"/>
          <w:lang w:val="ro-RO"/>
        </w:rPr>
        <w:t xml:space="preserve"> Dezvoltarea gândirii analitice, rezolvarea problemelor și orientare spre rezultat.</w:t>
      </w:r>
    </w:p>
    <w:p>
      <w:pPr>
        <w:pStyle w:val="36"/>
        <w:widowControl w:val="0"/>
        <w:numPr>
          <w:ilvl w:val="0"/>
          <w:numId w:val="16"/>
        </w:numPr>
        <w:spacing w:before="120"/>
        <w:ind w:left="426" w:hanging="284"/>
        <w:contextualSpacing w:val="0"/>
        <w:rPr>
          <w:rFonts w:asciiTheme="majorHAnsi" w:hAnsiTheme="majorHAnsi"/>
          <w:b/>
          <w:lang w:val="ro-RO"/>
        </w:rPr>
      </w:pPr>
      <w:r>
        <w:rPr>
          <w:rFonts w:asciiTheme="majorHAnsi" w:hAnsiTheme="majorHAnsi"/>
          <w:b/>
          <w:lang w:val="ro-RO"/>
        </w:rPr>
        <w:t>Finalități de studiu</w:t>
      </w:r>
    </w:p>
    <w:p>
      <w:pPr>
        <w:pStyle w:val="41"/>
        <w:numPr>
          <w:ilvl w:val="0"/>
          <w:numId w:val="19"/>
        </w:numPr>
        <w:jc w:val="both"/>
        <w:rPr>
          <w:rFonts w:asciiTheme="majorHAnsi" w:hAnsiTheme="majorHAnsi"/>
          <w:sz w:val="24"/>
          <w:szCs w:val="24"/>
        </w:rPr>
      </w:pPr>
      <w:r>
        <w:rPr>
          <w:rFonts w:asciiTheme="majorHAnsi" w:hAnsiTheme="majorHAnsi"/>
          <w:sz w:val="24"/>
          <w:szCs w:val="24"/>
        </w:rPr>
        <w:t>Să cunoască particularitățile fundamentale ale geriatriei și gerontologiei și rolul geriatriei în contextul medicinei interne.</w:t>
      </w:r>
    </w:p>
    <w:p>
      <w:pPr>
        <w:pStyle w:val="41"/>
        <w:numPr>
          <w:ilvl w:val="0"/>
          <w:numId w:val="19"/>
        </w:numPr>
        <w:jc w:val="both"/>
        <w:rPr>
          <w:rFonts w:asciiTheme="majorHAnsi" w:hAnsiTheme="majorHAnsi"/>
          <w:sz w:val="24"/>
          <w:szCs w:val="24"/>
        </w:rPr>
      </w:pPr>
      <w:r>
        <w:rPr>
          <w:rFonts w:asciiTheme="majorHAnsi" w:hAnsiTheme="majorHAnsi"/>
          <w:sz w:val="24"/>
          <w:szCs w:val="24"/>
        </w:rPr>
        <w:t>Să cunoască și să aplice în practică examenul clinic al pacientului geriatric, examinarea geriatrică complexă, interpreparea modificărilor examenului paraclinic în departamentul geriatric.</w:t>
      </w:r>
    </w:p>
    <w:p>
      <w:pPr>
        <w:pStyle w:val="41"/>
        <w:numPr>
          <w:ilvl w:val="0"/>
          <w:numId w:val="19"/>
        </w:numPr>
        <w:jc w:val="both"/>
        <w:rPr>
          <w:rFonts w:asciiTheme="majorHAnsi" w:hAnsiTheme="majorHAnsi"/>
          <w:sz w:val="24"/>
          <w:szCs w:val="24"/>
        </w:rPr>
      </w:pPr>
      <w:r>
        <w:rPr>
          <w:rFonts w:asciiTheme="majorHAnsi" w:hAnsiTheme="majorHAnsi"/>
          <w:sz w:val="24"/>
          <w:szCs w:val="24"/>
        </w:rPr>
        <w:t>Să cunoască particularitățile algoritmului de diagnostic clinic și diagnostic gerontologic al pacientului vârstnic cu polipatologii.</w:t>
      </w:r>
    </w:p>
    <w:p>
      <w:pPr>
        <w:pStyle w:val="41"/>
        <w:numPr>
          <w:ilvl w:val="0"/>
          <w:numId w:val="19"/>
        </w:numPr>
        <w:jc w:val="both"/>
        <w:rPr>
          <w:rFonts w:asciiTheme="majorHAnsi" w:hAnsiTheme="majorHAnsi"/>
          <w:sz w:val="24"/>
          <w:szCs w:val="24"/>
        </w:rPr>
      </w:pPr>
      <w:r>
        <w:rPr>
          <w:rFonts w:asciiTheme="majorHAnsi" w:hAnsiTheme="majorHAnsi"/>
          <w:sz w:val="24"/>
          <w:szCs w:val="24"/>
        </w:rPr>
        <w:t>Să fie capabil de a argumenta aplicarea taramentului etiologic, patogenetic și simptomatic la pacientul geriatric.</w:t>
      </w:r>
    </w:p>
    <w:p>
      <w:pPr>
        <w:pStyle w:val="41"/>
        <w:numPr>
          <w:ilvl w:val="0"/>
          <w:numId w:val="19"/>
        </w:numPr>
        <w:jc w:val="both"/>
        <w:rPr>
          <w:rFonts w:asciiTheme="majorHAnsi" w:hAnsiTheme="majorHAnsi"/>
          <w:sz w:val="24"/>
          <w:szCs w:val="24"/>
        </w:rPr>
      </w:pPr>
      <w:r>
        <w:rPr>
          <w:rFonts w:asciiTheme="majorHAnsi" w:hAnsiTheme="majorHAnsi"/>
          <w:sz w:val="24"/>
          <w:szCs w:val="24"/>
        </w:rPr>
        <w:t>Să utilizeze raționamentul clinic în scopul aprecierii scorurilor geriatrice, sindroamelor mari geriatrice la vârtnic.</w:t>
      </w:r>
    </w:p>
    <w:p>
      <w:pPr>
        <w:pStyle w:val="41"/>
        <w:numPr>
          <w:ilvl w:val="0"/>
          <w:numId w:val="19"/>
        </w:numPr>
        <w:jc w:val="both"/>
        <w:rPr>
          <w:rFonts w:asciiTheme="majorHAnsi" w:hAnsiTheme="majorHAnsi"/>
          <w:sz w:val="24"/>
          <w:szCs w:val="24"/>
        </w:rPr>
      </w:pPr>
      <w:r>
        <w:rPr>
          <w:rFonts w:asciiTheme="majorHAnsi" w:hAnsiTheme="majorHAnsi"/>
          <w:sz w:val="24"/>
          <w:szCs w:val="24"/>
        </w:rPr>
        <w:t>Să fie capabil de a sistematiza și interpreta corect rezultatele examenului clinic și paraclinic, argumentarea diagnosticului prezumtiv.</w:t>
      </w:r>
    </w:p>
    <w:p>
      <w:pPr>
        <w:pStyle w:val="41"/>
        <w:numPr>
          <w:ilvl w:val="0"/>
          <w:numId w:val="19"/>
        </w:numPr>
        <w:jc w:val="both"/>
        <w:rPr>
          <w:rFonts w:asciiTheme="majorHAnsi" w:hAnsiTheme="majorHAnsi"/>
          <w:sz w:val="24"/>
          <w:szCs w:val="24"/>
        </w:rPr>
      </w:pPr>
      <w:r>
        <w:rPr>
          <w:rFonts w:asciiTheme="majorHAnsi" w:hAnsiTheme="majorHAnsi"/>
          <w:sz w:val="24"/>
          <w:szCs w:val="24"/>
        </w:rPr>
        <w:t>Să fie competent pentru utilizarea cunoștințelor în direcția explicării proceselor fizologice și patologice ale îmbătrânirii, aprecierea vârstei biologice.</w:t>
      </w:r>
    </w:p>
    <w:p>
      <w:pPr>
        <w:pStyle w:val="41"/>
        <w:numPr>
          <w:ilvl w:val="0"/>
          <w:numId w:val="19"/>
        </w:numPr>
        <w:jc w:val="both"/>
        <w:rPr>
          <w:rFonts w:asciiTheme="majorHAnsi" w:hAnsiTheme="majorHAnsi"/>
          <w:sz w:val="24"/>
          <w:szCs w:val="24"/>
        </w:rPr>
      </w:pPr>
      <w:r>
        <w:rPr>
          <w:rFonts w:asciiTheme="majorHAnsi" w:hAnsiTheme="majorHAnsi"/>
          <w:sz w:val="24"/>
          <w:szCs w:val="24"/>
        </w:rPr>
        <w:t>Să fie competent în utilizarea tehnologiilor informaționale și de comunicare în scopul obținerii informației în domeniul științific.</w:t>
      </w:r>
    </w:p>
    <w:p>
      <w:pPr>
        <w:pStyle w:val="41"/>
        <w:numPr>
          <w:ilvl w:val="0"/>
          <w:numId w:val="19"/>
        </w:numPr>
        <w:jc w:val="both"/>
        <w:rPr>
          <w:rFonts w:asciiTheme="majorHAnsi" w:hAnsiTheme="majorHAnsi"/>
          <w:sz w:val="24"/>
          <w:szCs w:val="24"/>
        </w:rPr>
      </w:pPr>
      <w:r>
        <w:rPr>
          <w:rFonts w:asciiTheme="majorHAnsi" w:hAnsiTheme="majorHAnsi"/>
          <w:sz w:val="24"/>
          <w:szCs w:val="24"/>
        </w:rPr>
        <w:t>Să fie competent pentru a se expune referitor la stategii de profilaxie a polipatologiilor la vârstnici.</w:t>
      </w:r>
    </w:p>
    <w:p>
      <w:pPr>
        <w:pStyle w:val="41"/>
        <w:numPr>
          <w:ilvl w:val="0"/>
          <w:numId w:val="19"/>
        </w:numPr>
        <w:jc w:val="both"/>
        <w:rPr>
          <w:rFonts w:asciiTheme="majorHAnsi" w:hAnsiTheme="majorHAnsi"/>
          <w:sz w:val="24"/>
          <w:szCs w:val="24"/>
        </w:rPr>
      </w:pPr>
      <w:r>
        <w:rPr>
          <w:rFonts w:asciiTheme="majorHAnsi" w:hAnsiTheme="majorHAnsi"/>
          <w:sz w:val="24"/>
          <w:szCs w:val="24"/>
        </w:rPr>
        <w:t>Să fie stimulat pentru acumularea și îmbogățirea cunoștințelor obținute.</w:t>
      </w:r>
    </w:p>
    <w:p>
      <w:pPr>
        <w:pStyle w:val="41"/>
        <w:ind w:left="0"/>
        <w:jc w:val="both"/>
        <w:rPr>
          <w:rFonts w:asciiTheme="majorHAnsi" w:hAnsiTheme="majorHAnsi"/>
          <w:sz w:val="24"/>
          <w:szCs w:val="24"/>
        </w:rPr>
      </w:pPr>
      <w:r>
        <w:rPr>
          <w:rFonts w:asciiTheme="majorHAnsi" w:hAnsiTheme="majorHAnsi"/>
          <w:b/>
          <w:sz w:val="24"/>
          <w:szCs w:val="24"/>
        </w:rPr>
        <w:t xml:space="preserve">Notă. Finalităţile disciplinei </w:t>
      </w:r>
      <w:r>
        <w:rPr>
          <w:rFonts w:asciiTheme="majorHAnsi" w:hAnsiTheme="majorHAnsi"/>
          <w:sz w:val="24"/>
          <w:szCs w:val="24"/>
        </w:rPr>
        <w:t>(se deduc din competenţele profesionale şi valenţele formative ale conţinutului informaţional al disciplinei).</w:t>
      </w:r>
    </w:p>
    <w:p>
      <w:pPr>
        <w:pStyle w:val="36"/>
        <w:widowControl w:val="0"/>
        <w:numPr>
          <w:ilvl w:val="0"/>
          <w:numId w:val="1"/>
        </w:numPr>
        <w:tabs>
          <w:tab w:val="left" w:pos="851"/>
        </w:tabs>
        <w:spacing w:before="360" w:after="240"/>
        <w:ind w:left="709" w:hanging="567"/>
        <w:contextualSpacing w:val="0"/>
        <w:rPr>
          <w:rFonts w:asciiTheme="majorHAnsi" w:hAnsiTheme="majorHAnsi"/>
          <w:b/>
          <w:caps/>
          <w:sz w:val="28"/>
          <w:lang w:val="ro-RO"/>
        </w:rPr>
      </w:pPr>
      <w:r>
        <w:rPr>
          <w:rFonts w:asciiTheme="majorHAnsi" w:hAnsiTheme="majorHAnsi"/>
          <w:b/>
          <w:caps/>
          <w:sz w:val="28"/>
          <w:lang w:val="ro-RO"/>
        </w:rPr>
        <w:t>LUCRUL INDIVIDUAL AL STUDENTULUI</w:t>
      </w:r>
    </w:p>
    <w:tbl>
      <w:tblPr>
        <w:tblStyle w:val="8"/>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1927"/>
        <w:gridCol w:w="3427"/>
        <w:gridCol w:w="229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28" w:type="dxa"/>
            <w:vAlign w:val="center"/>
          </w:tcPr>
          <w:p>
            <w:pPr>
              <w:jc w:val="center"/>
              <w:rPr>
                <w:rFonts w:asciiTheme="majorHAnsi" w:hAnsiTheme="majorHAnsi"/>
                <w:szCs w:val="22"/>
                <w:lang w:val="ro-RO"/>
              </w:rPr>
            </w:pPr>
            <w:r>
              <w:rPr>
                <w:rFonts w:asciiTheme="majorHAnsi" w:hAnsiTheme="majorHAnsi"/>
                <w:szCs w:val="22"/>
                <w:lang w:val="ro-RO"/>
              </w:rPr>
              <w:t>Nr.</w:t>
            </w:r>
          </w:p>
        </w:tc>
        <w:tc>
          <w:tcPr>
            <w:tcW w:w="1927" w:type="dxa"/>
            <w:vAlign w:val="center"/>
          </w:tcPr>
          <w:p>
            <w:pPr>
              <w:jc w:val="center"/>
              <w:rPr>
                <w:rFonts w:asciiTheme="majorHAnsi" w:hAnsiTheme="majorHAnsi"/>
                <w:szCs w:val="22"/>
                <w:lang w:val="ro-RO"/>
              </w:rPr>
            </w:pPr>
            <w:r>
              <w:rPr>
                <w:rFonts w:asciiTheme="majorHAnsi" w:hAnsiTheme="majorHAnsi"/>
                <w:szCs w:val="22"/>
                <w:lang w:val="ro-RO"/>
              </w:rPr>
              <w:t>Produsul preconizat</w:t>
            </w:r>
          </w:p>
        </w:tc>
        <w:tc>
          <w:tcPr>
            <w:tcW w:w="3427" w:type="dxa"/>
            <w:vAlign w:val="center"/>
          </w:tcPr>
          <w:p>
            <w:pPr>
              <w:jc w:val="center"/>
              <w:rPr>
                <w:rFonts w:asciiTheme="majorHAnsi" w:hAnsiTheme="majorHAnsi"/>
                <w:szCs w:val="22"/>
                <w:lang w:val="ro-RO"/>
              </w:rPr>
            </w:pPr>
            <w:r>
              <w:rPr>
                <w:rFonts w:asciiTheme="majorHAnsi" w:hAnsiTheme="majorHAnsi"/>
                <w:szCs w:val="22"/>
                <w:lang w:val="ro-RO"/>
              </w:rPr>
              <w:t>Strategii de realizare</w:t>
            </w:r>
          </w:p>
        </w:tc>
        <w:tc>
          <w:tcPr>
            <w:tcW w:w="2290" w:type="dxa"/>
            <w:vAlign w:val="center"/>
          </w:tcPr>
          <w:p>
            <w:pPr>
              <w:jc w:val="center"/>
              <w:rPr>
                <w:rFonts w:asciiTheme="majorHAnsi" w:hAnsiTheme="majorHAnsi"/>
                <w:szCs w:val="22"/>
                <w:lang w:val="ro-RO"/>
              </w:rPr>
            </w:pPr>
            <w:r>
              <w:rPr>
                <w:rFonts w:asciiTheme="majorHAnsi" w:hAnsiTheme="majorHAnsi"/>
                <w:szCs w:val="22"/>
                <w:lang w:val="ro-RO"/>
              </w:rPr>
              <w:t>Criterii de evaluare</w:t>
            </w:r>
          </w:p>
        </w:tc>
        <w:tc>
          <w:tcPr>
            <w:tcW w:w="1321" w:type="dxa"/>
            <w:vAlign w:val="center"/>
          </w:tcPr>
          <w:p>
            <w:pPr>
              <w:jc w:val="center"/>
              <w:rPr>
                <w:rFonts w:asciiTheme="majorHAnsi" w:hAnsiTheme="majorHAnsi"/>
                <w:szCs w:val="22"/>
                <w:lang w:val="ro-RO"/>
              </w:rPr>
            </w:pPr>
            <w:r>
              <w:rPr>
                <w:rFonts w:asciiTheme="majorHAnsi" w:hAnsiTheme="majorHAnsi"/>
                <w:szCs w:val="22"/>
                <w:lang w:val="ro-RO"/>
              </w:rPr>
              <w:t>Termen de realizare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528" w:type="dxa"/>
            <w:vAlign w:val="center"/>
          </w:tcPr>
          <w:p>
            <w:pPr>
              <w:spacing w:before="60" w:after="60"/>
              <w:rPr>
                <w:rFonts w:asciiTheme="majorHAnsi" w:hAnsiTheme="majorHAnsi"/>
                <w:szCs w:val="22"/>
                <w:lang w:val="ro-RO"/>
              </w:rPr>
            </w:pPr>
            <w:r>
              <w:rPr>
                <w:rFonts w:asciiTheme="majorHAnsi" w:hAnsiTheme="majorHAnsi"/>
                <w:szCs w:val="22"/>
                <w:lang w:val="ro-RO"/>
              </w:rPr>
              <w:t>1.</w:t>
            </w:r>
          </w:p>
        </w:tc>
        <w:tc>
          <w:tcPr>
            <w:tcW w:w="1927" w:type="dxa"/>
          </w:tcPr>
          <w:p>
            <w:pPr>
              <w:spacing w:before="60" w:after="60"/>
              <w:ind w:left="132"/>
              <w:rPr>
                <w:rFonts w:asciiTheme="majorHAnsi" w:hAnsiTheme="majorHAnsi"/>
                <w:szCs w:val="22"/>
                <w:lang w:val="ro-RO"/>
              </w:rPr>
            </w:pPr>
            <w:r>
              <w:rPr>
                <w:rFonts w:asciiTheme="majorHAnsi" w:hAnsiTheme="majorHAnsi"/>
                <w:szCs w:val="22"/>
                <w:lang w:val="ro-RO"/>
              </w:rPr>
              <w:t>Raport/Referat</w:t>
            </w:r>
          </w:p>
        </w:tc>
        <w:tc>
          <w:tcPr>
            <w:tcW w:w="3427" w:type="dxa"/>
          </w:tcPr>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Analiza surselor bibliografice la tema referatului.</w:t>
            </w:r>
          </w:p>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w:t>
            </w:r>
            <w:r>
              <w:rPr>
                <w:rFonts w:asciiTheme="majorHAnsi" w:hAnsiTheme="majorHAnsi"/>
                <w:szCs w:val="22"/>
                <w:lang w:val="ro-RO"/>
              </w:rPr>
              <w:tab/>
            </w:r>
            <w:r>
              <w:rPr>
                <w:rFonts w:asciiTheme="majorHAnsi" w:hAnsiTheme="majorHAnsi"/>
                <w:szCs w:val="22"/>
                <w:lang w:val="ro-RO"/>
              </w:rPr>
              <w:t>-Analiza, sistematizarea și sinteza informației la tema propusă.</w:t>
            </w:r>
          </w:p>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w:t>
            </w:r>
            <w:r>
              <w:rPr>
                <w:rFonts w:asciiTheme="majorHAnsi" w:hAnsiTheme="majorHAnsi"/>
                <w:szCs w:val="22"/>
                <w:lang w:val="ro-RO"/>
              </w:rPr>
              <w:tab/>
            </w:r>
            <w:r>
              <w:rPr>
                <w:rFonts w:asciiTheme="majorHAnsi" w:hAnsiTheme="majorHAnsi"/>
                <w:szCs w:val="22"/>
                <w:lang w:val="ro-RO"/>
              </w:rPr>
              <w:t>-Alcătuirea referatului în conformitate cu cerințele în vigoare și raportarea  lui.</w:t>
            </w:r>
          </w:p>
        </w:tc>
        <w:tc>
          <w:tcPr>
            <w:tcW w:w="2290" w:type="dxa"/>
          </w:tcPr>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Modul de a sistematiza și analiza materialului informația obținută prin activitate individuală.</w:t>
            </w:r>
          </w:p>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-Concordanța informației cu tema propusă.</w:t>
            </w:r>
          </w:p>
        </w:tc>
        <w:tc>
          <w:tcPr>
            <w:tcW w:w="1321" w:type="dxa"/>
          </w:tcPr>
          <w:p>
            <w:pPr>
              <w:spacing w:before="60" w:after="60"/>
              <w:rPr>
                <w:rFonts w:asciiTheme="majorHAnsi" w:hAnsiTheme="majorHAnsi"/>
                <w:szCs w:val="22"/>
                <w:lang w:val="ro-RO"/>
              </w:rPr>
            </w:pPr>
            <w:r>
              <w:rPr>
                <w:rFonts w:asciiTheme="majorHAnsi" w:hAnsiTheme="majorHAnsi"/>
                <w:szCs w:val="22"/>
                <w:lang w:val="ro-RO"/>
              </w:rPr>
              <w:t>Pe parcursul modulului.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528" w:type="dxa"/>
            <w:vAlign w:val="center"/>
          </w:tcPr>
          <w:p>
            <w:pPr>
              <w:spacing w:before="60" w:after="60"/>
              <w:rPr>
                <w:rFonts w:asciiTheme="majorHAnsi" w:hAnsiTheme="majorHAnsi"/>
                <w:szCs w:val="22"/>
                <w:lang w:val="ro-RO"/>
              </w:rPr>
            </w:pPr>
            <w:r>
              <w:rPr>
                <w:rFonts w:asciiTheme="majorHAnsi" w:hAnsiTheme="majorHAnsi"/>
                <w:szCs w:val="22"/>
                <w:lang w:val="ro-RO"/>
              </w:rPr>
              <w:t>2.</w:t>
            </w:r>
          </w:p>
        </w:tc>
        <w:tc>
          <w:tcPr>
            <w:tcW w:w="1927" w:type="dxa"/>
          </w:tcPr>
          <w:p>
            <w:pPr>
              <w:spacing w:before="60" w:after="60"/>
              <w:ind w:left="132"/>
              <w:rPr>
                <w:rFonts w:asciiTheme="majorHAnsi" w:hAnsiTheme="majorHAnsi"/>
                <w:szCs w:val="22"/>
                <w:lang w:val="ro-RO"/>
              </w:rPr>
            </w:pPr>
            <w:r>
              <w:rPr>
                <w:rFonts w:asciiTheme="majorHAnsi" w:hAnsiTheme="majorHAnsi"/>
                <w:szCs w:val="22"/>
                <w:lang w:val="ro-RO"/>
              </w:rPr>
              <w:t>Prezentarea studiului de caz clinic</w:t>
            </w:r>
          </w:p>
        </w:tc>
        <w:tc>
          <w:tcPr>
            <w:tcW w:w="3427" w:type="dxa"/>
          </w:tcPr>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Modul de alegere, descriere și prezentare a studiului de caz.</w:t>
            </w:r>
          </w:p>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-Analiza și interpretarea cauzelor etiologice, rezultatelor investigațiilor de laborator și paraclinice, schemei de tratament  în studiul de caz.</w:t>
            </w:r>
          </w:p>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 Expunerea față de prognosticul cazului evaluat.</w:t>
            </w:r>
          </w:p>
        </w:tc>
        <w:tc>
          <w:tcPr>
            <w:tcW w:w="2290" w:type="dxa"/>
          </w:tcPr>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Analiza, sinteza, generalizarea datelor obținute prin investigare individuală.</w:t>
            </w:r>
          </w:p>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-Formarea unui algoritm de cunoaștere în baza concluziilor obținute.</w:t>
            </w:r>
          </w:p>
          <w:p>
            <w:pPr>
              <w:widowControl w:val="0"/>
              <w:autoSpaceDE w:val="0"/>
              <w:autoSpaceDN w:val="0"/>
              <w:adjustRightInd w:val="0"/>
              <w:spacing w:before="60" w:after="60"/>
              <w:rPr>
                <w:rFonts w:asciiTheme="majorHAnsi" w:hAnsiTheme="majorHAnsi"/>
                <w:szCs w:val="22"/>
                <w:lang w:val="ro-RO"/>
              </w:rPr>
            </w:pPr>
            <w:r>
              <w:rPr>
                <w:rFonts w:asciiTheme="majorHAnsi" w:hAnsiTheme="majorHAnsi"/>
                <w:szCs w:val="22"/>
                <w:lang w:val="ro-RO"/>
              </w:rPr>
              <w:t>-Corelarea schemei de investigare a cazului clinic în concordanță cu cerințele protocoalelor clinice.</w:t>
            </w:r>
          </w:p>
        </w:tc>
        <w:tc>
          <w:tcPr>
            <w:tcW w:w="1321" w:type="dxa"/>
          </w:tcPr>
          <w:p>
            <w:pPr>
              <w:spacing w:before="60" w:after="60"/>
              <w:rPr>
                <w:rFonts w:asciiTheme="majorHAnsi" w:hAnsiTheme="majorHAnsi"/>
                <w:szCs w:val="22"/>
                <w:lang w:val="ro-RO"/>
              </w:rPr>
            </w:pPr>
            <w:r>
              <w:rPr>
                <w:rFonts w:asciiTheme="majorHAnsi" w:hAnsiTheme="majorHAnsi"/>
                <w:szCs w:val="22"/>
                <w:lang w:val="ro-RO"/>
              </w:rPr>
              <w:t>Pe parcursul modulului</w:t>
            </w:r>
          </w:p>
        </w:tc>
      </w:tr>
    </w:tbl>
    <w:p>
      <w:pPr>
        <w:pStyle w:val="36"/>
        <w:widowControl w:val="0"/>
        <w:numPr>
          <w:ilvl w:val="0"/>
          <w:numId w:val="1"/>
        </w:numPr>
        <w:tabs>
          <w:tab w:val="left" w:pos="851"/>
        </w:tabs>
        <w:spacing w:before="360" w:after="240"/>
        <w:ind w:left="709" w:hanging="567"/>
        <w:contextualSpacing w:val="0"/>
        <w:rPr>
          <w:rFonts w:asciiTheme="majorHAnsi" w:hAnsiTheme="majorHAnsi"/>
          <w:b/>
          <w:caps/>
          <w:sz w:val="28"/>
          <w:lang w:val="ro-RO"/>
        </w:rPr>
      </w:pPr>
      <w:r>
        <w:rPr>
          <w:rFonts w:asciiTheme="majorHAnsi" w:hAnsiTheme="majorHAnsi"/>
          <w:b/>
          <w:caps/>
          <w:sz w:val="28"/>
          <w:lang w:val="ro-RO"/>
        </w:rPr>
        <w:t>sugestii metodologice de predare-învăţare-evaluare</w:t>
      </w:r>
    </w:p>
    <w:p>
      <w:pPr>
        <w:widowControl w:val="0"/>
        <w:numPr>
          <w:ilvl w:val="0"/>
          <w:numId w:val="2"/>
        </w:numPr>
        <w:spacing w:before="240" w:line="276" w:lineRule="auto"/>
        <w:ind w:left="714" w:hanging="357"/>
        <w:jc w:val="both"/>
        <w:rPr>
          <w:rFonts w:asciiTheme="majorHAnsi" w:hAnsiTheme="majorHAnsi"/>
          <w:b/>
          <w:color w:val="000000"/>
          <w:lang w:val="ro-RO"/>
        </w:rPr>
      </w:pPr>
      <w:r>
        <w:rPr>
          <w:rFonts w:asciiTheme="majorHAnsi" w:hAnsiTheme="majorHAnsi"/>
          <w:b/>
          <w:color w:val="000000"/>
          <w:lang w:val="ro-RO"/>
        </w:rPr>
        <w:t>Metode de predare și învățare utilizate</w:t>
      </w:r>
    </w:p>
    <w:p>
      <w:pPr>
        <w:pStyle w:val="20"/>
        <w:spacing w:after="0"/>
        <w:ind w:firstLine="357"/>
        <w:rPr>
          <w:rFonts w:asciiTheme="majorHAnsi" w:hAnsiTheme="majorHAnsi"/>
          <w:snapToGrid/>
          <w:szCs w:val="22"/>
        </w:rPr>
      </w:pPr>
      <w:r>
        <w:rPr>
          <w:rFonts w:asciiTheme="majorHAnsi" w:hAnsiTheme="majorHAnsi"/>
          <w:snapToGrid/>
          <w:szCs w:val="22"/>
        </w:rPr>
        <w:t>La predarea Disciplinei de geriatrie se utilizează pe larg diverse metode și procedee didactice, cu scop de însușire eficienă și atingerea obiectivelor propuse în cadrul procesului didactic, cum ar fi: prelegerea, lecția practică, conversaţia, explicaţia, dezbaterea, problematizarea, simularea de situaţii, metode de lucru în grup şi individual, studiul documentelor curriculare şi al bibliografiei.</w:t>
      </w:r>
    </w:p>
    <w:p>
      <w:pPr>
        <w:pStyle w:val="20"/>
        <w:spacing w:after="0"/>
        <w:ind w:firstLine="357"/>
        <w:rPr>
          <w:rFonts w:asciiTheme="majorHAnsi" w:hAnsiTheme="majorHAnsi"/>
          <w:snapToGrid/>
          <w:szCs w:val="22"/>
        </w:rPr>
      </w:pPr>
      <w:r>
        <w:rPr>
          <w:rFonts w:asciiTheme="majorHAnsi" w:hAnsiTheme="majorHAnsi"/>
          <w:snapToGrid/>
          <w:szCs w:val="22"/>
        </w:rPr>
        <w:t>În dependență de procesul de studiu, se aplică diverse tipuri de ședințe de cursuri, cum ar fi: cursuri introductive, de sinteză, cursuri de bază, de dezbateri, care dezvoltă și promovează în rândul studenților motivarea, mobilitatea, specializarea, familiarizarea.</w:t>
      </w:r>
    </w:p>
    <w:p>
      <w:pPr>
        <w:pStyle w:val="20"/>
        <w:spacing w:after="0"/>
        <w:ind w:firstLine="357"/>
        <w:rPr>
          <w:rFonts w:asciiTheme="majorHAnsi" w:hAnsiTheme="majorHAnsi"/>
          <w:snapToGrid/>
          <w:szCs w:val="22"/>
        </w:rPr>
      </w:pPr>
      <w:r>
        <w:rPr>
          <w:rFonts w:asciiTheme="majorHAnsi" w:hAnsiTheme="majorHAnsi"/>
          <w:snapToGrid/>
          <w:szCs w:val="22"/>
        </w:rPr>
        <w:t>Lecțiile practice sunt direcționate: la patul bolnavului, cu scop de examen clinic și geriatric, discutarea pacienților cu polipatologii, interpretarea investigațiilor clinice și paraclinice, stabilirea tacticii de tratament; implicarea studenților în prezentări de cazuri clinice a pacienților vârstnici cu diverse polipatologii; lecțiile practice se petrec într-o manieră interactivă, comunicare, dezvoltarea deprinderilor practice.</w:t>
      </w:r>
    </w:p>
    <w:p>
      <w:pPr>
        <w:widowControl w:val="0"/>
        <w:numPr>
          <w:ilvl w:val="0"/>
          <w:numId w:val="2"/>
        </w:numPr>
        <w:spacing w:before="240" w:line="276" w:lineRule="auto"/>
        <w:ind w:left="714" w:hanging="357"/>
        <w:jc w:val="both"/>
        <w:rPr>
          <w:rFonts w:asciiTheme="majorHAnsi" w:hAnsiTheme="majorHAnsi"/>
          <w:b/>
          <w:color w:val="000000"/>
          <w:lang w:val="ro-RO"/>
        </w:rPr>
      </w:pPr>
      <w:r>
        <w:rPr>
          <w:rFonts w:asciiTheme="majorHAnsi" w:hAnsiTheme="majorHAnsi"/>
          <w:b/>
          <w:color w:val="000000"/>
          <w:lang w:val="ro-RO"/>
        </w:rPr>
        <w:t xml:space="preserve">Strategii/tehnologii didactice aplicate </w:t>
      </w:r>
      <w:r>
        <w:rPr>
          <w:rFonts w:asciiTheme="majorHAnsi" w:hAnsiTheme="majorHAnsi"/>
          <w:color w:val="000000"/>
          <w:lang w:val="ro-RO"/>
        </w:rPr>
        <w:t>(specifice disciplinei)</w:t>
      </w:r>
    </w:p>
    <w:p>
      <w:pPr>
        <w:widowControl w:val="0"/>
        <w:jc w:val="both"/>
        <w:rPr>
          <w:rFonts w:asciiTheme="majorHAnsi" w:hAnsiTheme="majorHAnsi"/>
          <w:szCs w:val="22"/>
          <w:lang w:val="ro-RO"/>
        </w:rPr>
      </w:pPr>
      <w:r>
        <w:rPr>
          <w:rFonts w:asciiTheme="majorHAnsi" w:hAnsiTheme="majorHAnsi"/>
          <w:szCs w:val="22"/>
          <w:lang w:val="ro-RO"/>
        </w:rPr>
        <w:t>Expunerea, prelegerea interactivă, conversația euristică, problematizarea, brainstorming, lucrul în grup, studiul individual, lucrul cu manualul și textul științific, dezbaterea, rezolvarea situațiilor de problemă, ascultarea interactivă.</w:t>
      </w:r>
    </w:p>
    <w:p>
      <w:pPr>
        <w:widowControl w:val="0"/>
        <w:numPr>
          <w:ilvl w:val="0"/>
          <w:numId w:val="2"/>
        </w:numPr>
        <w:spacing w:before="240" w:line="276" w:lineRule="auto"/>
        <w:ind w:left="714" w:hanging="357"/>
        <w:jc w:val="both"/>
        <w:rPr>
          <w:rFonts w:asciiTheme="majorHAnsi" w:hAnsiTheme="majorHAnsi"/>
          <w:b/>
          <w:color w:val="000000"/>
          <w:lang w:val="ro-RO"/>
        </w:rPr>
      </w:pPr>
      <w:r>
        <w:rPr>
          <w:rFonts w:asciiTheme="majorHAnsi" w:hAnsiTheme="majorHAnsi"/>
          <w:b/>
          <w:color w:val="000000"/>
          <w:lang w:val="ro-RO"/>
        </w:rPr>
        <w:t xml:space="preserve">Metode de evaluare </w:t>
      </w:r>
      <w:r>
        <w:rPr>
          <w:rFonts w:asciiTheme="majorHAnsi" w:hAnsiTheme="majorHAnsi"/>
          <w:lang w:val="zh-CN"/>
        </w:rPr>
        <w:t>(</w:t>
      </w:r>
      <w:r>
        <w:rPr>
          <w:rFonts w:asciiTheme="majorHAnsi" w:hAnsiTheme="majorHAnsi"/>
          <w:lang w:val="fr-FR"/>
        </w:rPr>
        <w:t>inclusiv cu indicarea modalității de calcul a notei finale)</w:t>
      </w:r>
    </w:p>
    <w:p>
      <w:pPr>
        <w:pStyle w:val="25"/>
        <w:spacing w:before="120"/>
        <w:rPr>
          <w:rFonts w:asciiTheme="majorHAnsi" w:hAnsiTheme="majorHAnsi"/>
          <w:i w:val="0"/>
          <w:szCs w:val="24"/>
        </w:rPr>
      </w:pPr>
      <w:r>
        <w:rPr>
          <w:rFonts w:asciiTheme="majorHAnsi" w:hAnsiTheme="majorHAnsi"/>
          <w:b/>
          <w:i w:val="0"/>
          <w:szCs w:val="24"/>
        </w:rPr>
        <w:t>Curentă</w:t>
      </w:r>
      <w:r>
        <w:rPr>
          <w:rFonts w:asciiTheme="majorHAnsi" w:hAnsiTheme="majorHAnsi"/>
          <w:i w:val="0"/>
          <w:szCs w:val="24"/>
        </w:rPr>
        <w:t>: …</w:t>
      </w:r>
    </w:p>
    <w:p>
      <w:pPr>
        <w:pStyle w:val="25"/>
        <w:spacing w:before="120"/>
        <w:rPr>
          <w:rFonts w:asciiTheme="majorHAnsi" w:hAnsiTheme="majorHAnsi"/>
          <w:i w:val="0"/>
          <w:szCs w:val="24"/>
        </w:rPr>
      </w:pPr>
      <w:r>
        <w:rPr>
          <w:rFonts w:asciiTheme="majorHAnsi" w:hAnsiTheme="majorHAnsi"/>
          <w:i w:val="0"/>
          <w:szCs w:val="24"/>
        </w:rPr>
        <w:t>•</w:t>
      </w:r>
      <w:r>
        <w:rPr>
          <w:rFonts w:asciiTheme="majorHAnsi" w:hAnsiTheme="majorHAnsi"/>
          <w:i w:val="0"/>
          <w:szCs w:val="24"/>
        </w:rPr>
        <w:tab/>
      </w:r>
      <w:r>
        <w:rPr>
          <w:rFonts w:asciiTheme="majorHAnsi" w:hAnsiTheme="majorHAnsi"/>
          <w:i w:val="0"/>
          <w:szCs w:val="24"/>
        </w:rPr>
        <w:t xml:space="preserve">aplicarea testelor docimologice, </w:t>
      </w:r>
    </w:p>
    <w:p>
      <w:pPr>
        <w:pStyle w:val="25"/>
        <w:spacing w:before="120"/>
        <w:rPr>
          <w:rFonts w:asciiTheme="majorHAnsi" w:hAnsiTheme="majorHAnsi"/>
          <w:i w:val="0"/>
          <w:szCs w:val="24"/>
        </w:rPr>
      </w:pPr>
      <w:r>
        <w:rPr>
          <w:rFonts w:asciiTheme="majorHAnsi" w:hAnsiTheme="majorHAnsi"/>
          <w:i w:val="0"/>
          <w:szCs w:val="24"/>
        </w:rPr>
        <w:t>•</w:t>
      </w:r>
      <w:r>
        <w:rPr>
          <w:rFonts w:asciiTheme="majorHAnsi" w:hAnsiTheme="majorHAnsi"/>
          <w:i w:val="0"/>
          <w:szCs w:val="24"/>
        </w:rPr>
        <w:tab/>
      </w:r>
      <w:r>
        <w:rPr>
          <w:rFonts w:asciiTheme="majorHAnsi" w:hAnsiTheme="majorHAnsi"/>
          <w:i w:val="0"/>
          <w:szCs w:val="24"/>
        </w:rPr>
        <w:t xml:space="preserve">rezolvarea problemelor de stuații </w:t>
      </w:r>
    </w:p>
    <w:p>
      <w:pPr>
        <w:pStyle w:val="25"/>
        <w:spacing w:before="120"/>
        <w:rPr>
          <w:rFonts w:asciiTheme="majorHAnsi" w:hAnsiTheme="majorHAnsi"/>
          <w:i w:val="0"/>
          <w:szCs w:val="24"/>
        </w:rPr>
      </w:pPr>
      <w:r>
        <w:rPr>
          <w:rFonts w:asciiTheme="majorHAnsi" w:hAnsiTheme="majorHAnsi"/>
          <w:i w:val="0"/>
          <w:szCs w:val="24"/>
        </w:rPr>
        <w:t>•</w:t>
      </w:r>
      <w:r>
        <w:rPr>
          <w:rFonts w:asciiTheme="majorHAnsi" w:hAnsiTheme="majorHAnsi"/>
          <w:i w:val="0"/>
          <w:szCs w:val="24"/>
        </w:rPr>
        <w:tab/>
      </w:r>
      <w:r>
        <w:rPr>
          <w:rFonts w:asciiTheme="majorHAnsi" w:hAnsiTheme="majorHAnsi"/>
          <w:i w:val="0"/>
          <w:szCs w:val="24"/>
        </w:rPr>
        <w:t>analiza studiilor de caz clinic</w:t>
      </w:r>
    </w:p>
    <w:p>
      <w:pPr>
        <w:pStyle w:val="25"/>
        <w:spacing w:before="120"/>
        <w:rPr>
          <w:rFonts w:asciiTheme="majorHAnsi" w:hAnsiTheme="majorHAnsi"/>
          <w:i w:val="0"/>
          <w:szCs w:val="24"/>
        </w:rPr>
      </w:pPr>
      <w:r>
        <w:rPr>
          <w:rFonts w:asciiTheme="majorHAnsi" w:hAnsiTheme="majorHAnsi"/>
          <w:b/>
          <w:i w:val="0"/>
          <w:szCs w:val="24"/>
        </w:rPr>
        <w:t>Finală</w:t>
      </w:r>
      <w:r>
        <w:rPr>
          <w:rFonts w:asciiTheme="majorHAnsi" w:hAnsiTheme="majorHAnsi"/>
          <w:i w:val="0"/>
          <w:szCs w:val="24"/>
        </w:rPr>
        <w:t>:  ...Examen</w:t>
      </w:r>
    </w:p>
    <w:p>
      <w:pPr>
        <w:pStyle w:val="25"/>
        <w:spacing w:before="120"/>
        <w:rPr>
          <w:rFonts w:asciiTheme="majorHAnsi" w:hAnsiTheme="majorHAnsi"/>
          <w:i w:val="0"/>
          <w:szCs w:val="24"/>
        </w:rPr>
      </w:pPr>
      <w:r>
        <w:rPr>
          <w:rFonts w:asciiTheme="majorHAnsi" w:hAnsiTheme="majorHAnsi"/>
          <w:b/>
          <w:i w:val="0"/>
          <w:szCs w:val="24"/>
        </w:rPr>
        <w:t>Nota finală</w:t>
      </w:r>
      <w:r>
        <w:rPr>
          <w:rFonts w:asciiTheme="majorHAnsi" w:hAnsiTheme="majorHAnsi"/>
          <w:i w:val="0"/>
          <w:szCs w:val="24"/>
        </w:rPr>
        <w:t xml:space="preserve"> se va alcătui din nota medie  (cota parte 0.3), lucru individual (cota parte 0.2),  colocvium diferențiat (cota parte 0,5).</w:t>
      </w:r>
    </w:p>
    <w:p>
      <w:pPr>
        <w:tabs>
          <w:tab w:val="left" w:pos="709"/>
          <w:tab w:val="left" w:pos="9540"/>
        </w:tabs>
        <w:spacing w:before="120" w:line="360" w:lineRule="auto"/>
        <w:ind w:left="181" w:right="51"/>
        <w:jc w:val="center"/>
        <w:rPr>
          <w:rFonts w:asciiTheme="majorHAnsi" w:hAnsiTheme="majorHAnsi"/>
          <w:b/>
          <w:sz w:val="26"/>
          <w:szCs w:val="26"/>
          <w:lang w:val="ro-RO"/>
        </w:rPr>
      </w:pPr>
      <w:r>
        <w:rPr>
          <w:rFonts w:asciiTheme="majorHAnsi" w:hAnsiTheme="majorHAnsi"/>
          <w:b/>
          <w:sz w:val="26"/>
          <w:szCs w:val="26"/>
          <w:lang w:val="ro-RO"/>
        </w:rPr>
        <w:t>Modalitatea de rotunjire a notelor la etapele de evaluare</w:t>
      </w:r>
    </w:p>
    <w:tbl>
      <w:tblPr>
        <w:tblStyle w:val="32"/>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8"/>
        <w:gridCol w:w="2126"/>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vAlign w:val="center"/>
          </w:tcPr>
          <w:p>
            <w:pPr>
              <w:tabs>
                <w:tab w:val="left" w:pos="709"/>
                <w:tab w:val="left" w:pos="9540"/>
              </w:tabs>
              <w:ind w:right="51"/>
              <w:jc w:val="center"/>
              <w:rPr>
                <w:rFonts w:asciiTheme="majorHAnsi" w:hAnsiTheme="majorHAnsi"/>
                <w:lang w:val="ro-RO"/>
              </w:rPr>
            </w:pPr>
            <w:r>
              <w:rPr>
                <w:rFonts w:asciiTheme="majorHAnsi" w:hAnsiTheme="majorHAnsi"/>
                <w:lang w:val="ro-RO"/>
              </w:rPr>
              <w:t xml:space="preserve">Grila notelor intermediare (media anuală, notele de la etapele examenului) </w:t>
            </w:r>
          </w:p>
        </w:tc>
        <w:tc>
          <w:tcPr>
            <w:tcW w:w="2126" w:type="dxa"/>
          </w:tcPr>
          <w:p>
            <w:pPr>
              <w:tabs>
                <w:tab w:val="left" w:pos="709"/>
                <w:tab w:val="left" w:pos="9540"/>
              </w:tabs>
              <w:ind w:right="51"/>
              <w:jc w:val="center"/>
              <w:rPr>
                <w:rFonts w:asciiTheme="majorHAnsi" w:hAnsiTheme="majorHAnsi"/>
                <w:lang w:val="ro-RO"/>
              </w:rPr>
            </w:pPr>
            <w:r>
              <w:rPr>
                <w:rFonts w:asciiTheme="majorHAnsi" w:hAnsiTheme="majorHAnsi"/>
                <w:lang w:val="ro-RO"/>
              </w:rPr>
              <w:t>Sistemul de notare național</w:t>
            </w:r>
          </w:p>
        </w:tc>
        <w:tc>
          <w:tcPr>
            <w:tcW w:w="2155" w:type="dxa"/>
            <w:vAlign w:val="center"/>
          </w:tcPr>
          <w:p>
            <w:pPr>
              <w:tabs>
                <w:tab w:val="left" w:pos="709"/>
                <w:tab w:val="left" w:pos="9540"/>
              </w:tabs>
              <w:ind w:right="51"/>
              <w:jc w:val="center"/>
              <w:rPr>
                <w:rFonts w:asciiTheme="majorHAnsi" w:hAnsiTheme="majorHAnsi"/>
                <w:lang w:val="ro-RO"/>
              </w:rPr>
            </w:pPr>
            <w:r>
              <w:rPr>
                <w:rFonts w:asciiTheme="majorHAnsi" w:hAnsiTheme="majorHAnsi"/>
                <w:lang w:val="ro-RO"/>
              </w:rPr>
              <w:t>Echivalent</w:t>
            </w:r>
          </w:p>
          <w:p>
            <w:pPr>
              <w:tabs>
                <w:tab w:val="left" w:pos="709"/>
                <w:tab w:val="left" w:pos="9540"/>
              </w:tabs>
              <w:ind w:right="51"/>
              <w:jc w:val="center"/>
              <w:rPr>
                <w:rFonts w:asciiTheme="majorHAnsi" w:hAnsiTheme="majorHAnsi"/>
                <w:lang w:val="ro-RO"/>
              </w:rPr>
            </w:pPr>
            <w:r>
              <w:rPr>
                <w:rFonts w:asciiTheme="majorHAnsi" w:hAnsiTheme="majorHAnsi"/>
                <w:lang w:val="ro-RO"/>
              </w:rPr>
              <w: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1,00-3,00</w:t>
            </w:r>
          </w:p>
        </w:tc>
        <w:tc>
          <w:tcPr>
            <w:tcW w:w="2126" w:type="dxa"/>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2</w:t>
            </w:r>
          </w:p>
        </w:tc>
        <w:tc>
          <w:tcPr>
            <w:tcW w:w="2155" w:type="dxa"/>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3,01-4,99</w:t>
            </w:r>
          </w:p>
        </w:tc>
        <w:tc>
          <w:tcPr>
            <w:tcW w:w="2126" w:type="dxa"/>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4</w:t>
            </w:r>
          </w:p>
        </w:tc>
        <w:tc>
          <w:tcPr>
            <w:tcW w:w="2155" w:type="dxa"/>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FX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5,00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5</w:t>
            </w:r>
            <w:r>
              <w:rPr>
                <w:rFonts w:asciiTheme="majorHAnsi" w:hAnsiTheme="majorHAnsi"/>
                <w:color w:val="000000"/>
                <w:kern w:val="24"/>
                <w:lang w:val="ro-RO" w:eastAsia="en-US"/>
              </w:rPr>
              <w:t xml:space="preserve"> </w:t>
            </w:r>
          </w:p>
        </w:tc>
        <w:tc>
          <w:tcPr>
            <w:tcW w:w="2155" w:type="dxa"/>
            <w:vMerge w:val="restart"/>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5,01-5,50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5,5</w:t>
            </w:r>
            <w:r>
              <w:rPr>
                <w:rFonts w:asciiTheme="majorHAnsi" w:hAnsiTheme="majorHAnsi"/>
                <w:color w:val="000000"/>
                <w:kern w:val="24"/>
                <w:lang w:val="ro-RO" w:eastAsia="en-US"/>
              </w:rPr>
              <w:t xml:space="preserve"> </w:t>
            </w:r>
          </w:p>
        </w:tc>
        <w:tc>
          <w:tcPr>
            <w:tcW w:w="2155" w:type="dxa"/>
            <w:vMerge w:val="continue"/>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5,51-6,0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6</w:t>
            </w:r>
            <w:r>
              <w:rPr>
                <w:rFonts w:asciiTheme="majorHAnsi" w:hAnsiTheme="majorHAnsi"/>
                <w:color w:val="000000"/>
                <w:kern w:val="24"/>
                <w:lang w:val="ro-RO" w:eastAsia="en-US"/>
              </w:rPr>
              <w:t xml:space="preserve"> </w:t>
            </w:r>
          </w:p>
        </w:tc>
        <w:tc>
          <w:tcPr>
            <w:tcW w:w="2155" w:type="dxa"/>
            <w:vMerge w:val="continue"/>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6,01-6,50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6,5</w:t>
            </w:r>
            <w:r>
              <w:rPr>
                <w:rFonts w:asciiTheme="majorHAnsi" w:hAnsiTheme="majorHAnsi"/>
                <w:color w:val="000000"/>
                <w:kern w:val="24"/>
                <w:lang w:val="ro-RO" w:eastAsia="en-US"/>
              </w:rPr>
              <w:t xml:space="preserve"> </w:t>
            </w:r>
          </w:p>
        </w:tc>
        <w:tc>
          <w:tcPr>
            <w:tcW w:w="2155" w:type="dxa"/>
            <w:vMerge w:val="restart"/>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6,51-7,00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7</w:t>
            </w:r>
            <w:r>
              <w:rPr>
                <w:rFonts w:asciiTheme="majorHAnsi" w:hAnsiTheme="majorHAnsi"/>
                <w:color w:val="000000"/>
                <w:kern w:val="24"/>
                <w:lang w:val="ro-RO" w:eastAsia="en-US"/>
              </w:rPr>
              <w:t xml:space="preserve"> </w:t>
            </w:r>
          </w:p>
        </w:tc>
        <w:tc>
          <w:tcPr>
            <w:tcW w:w="2155" w:type="dxa"/>
            <w:vMerge w:val="continue"/>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7,01-7,50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7,5</w:t>
            </w:r>
            <w:r>
              <w:rPr>
                <w:rFonts w:asciiTheme="majorHAnsi" w:hAnsiTheme="majorHAnsi"/>
                <w:color w:val="000000"/>
                <w:kern w:val="24"/>
                <w:lang w:val="ro-RO" w:eastAsia="en-US"/>
              </w:rPr>
              <w:t xml:space="preserve"> </w:t>
            </w:r>
          </w:p>
        </w:tc>
        <w:tc>
          <w:tcPr>
            <w:tcW w:w="2155" w:type="dxa"/>
            <w:vMerge w:val="restart"/>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7,51-8,00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8</w:t>
            </w:r>
            <w:r>
              <w:rPr>
                <w:rFonts w:asciiTheme="majorHAnsi" w:hAnsiTheme="majorHAnsi"/>
                <w:color w:val="000000"/>
                <w:kern w:val="24"/>
                <w:lang w:val="ro-RO" w:eastAsia="en-US"/>
              </w:rPr>
              <w:t xml:space="preserve"> </w:t>
            </w:r>
          </w:p>
        </w:tc>
        <w:tc>
          <w:tcPr>
            <w:tcW w:w="2155" w:type="dxa"/>
            <w:vMerge w:val="continue"/>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8,01-8,50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8,5</w:t>
            </w:r>
            <w:r>
              <w:rPr>
                <w:rFonts w:asciiTheme="majorHAnsi" w:hAnsiTheme="majorHAnsi"/>
                <w:color w:val="000000"/>
                <w:kern w:val="24"/>
                <w:lang w:val="ro-RO" w:eastAsia="en-US"/>
              </w:rPr>
              <w:t xml:space="preserve"> </w:t>
            </w:r>
          </w:p>
        </w:tc>
        <w:tc>
          <w:tcPr>
            <w:tcW w:w="2155" w:type="dxa"/>
            <w:vMerge w:val="restart"/>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8,51-9,00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9</w:t>
            </w:r>
            <w:r>
              <w:rPr>
                <w:rFonts w:asciiTheme="majorHAnsi" w:hAnsiTheme="majorHAnsi"/>
                <w:color w:val="000000"/>
                <w:kern w:val="24"/>
                <w:lang w:val="ro-RO" w:eastAsia="en-US"/>
              </w:rPr>
              <w:t xml:space="preserve"> </w:t>
            </w:r>
          </w:p>
        </w:tc>
        <w:tc>
          <w:tcPr>
            <w:tcW w:w="2155" w:type="dxa"/>
            <w:vMerge w:val="continue"/>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9,01-9,50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9,5</w:t>
            </w:r>
            <w:r>
              <w:rPr>
                <w:rFonts w:asciiTheme="majorHAnsi" w:hAnsiTheme="majorHAnsi"/>
                <w:color w:val="000000"/>
                <w:kern w:val="24"/>
                <w:lang w:val="ro-RO" w:eastAsia="en-US"/>
              </w:rPr>
              <w:t xml:space="preserve"> </w:t>
            </w:r>
          </w:p>
        </w:tc>
        <w:tc>
          <w:tcPr>
            <w:tcW w:w="2155" w:type="dxa"/>
            <w:vMerge w:val="restart"/>
            <w:vAlign w:val="center"/>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r>
              <w:rPr>
                <w:rFonts w:asciiTheme="majorHAnsi" w:hAnsiTheme="majorHAnsi"/>
                <w:b/>
                <w:bCs/>
                <w:color w:val="000000"/>
                <w:kern w:val="24"/>
                <w:lang w:val="ro-RO" w:eastAsia="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8"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9,51-10,0</w:t>
            </w:r>
            <w:r>
              <w:rPr>
                <w:rFonts w:asciiTheme="majorHAnsi" w:hAnsiTheme="majorHAnsi"/>
                <w:color w:val="000000"/>
                <w:kern w:val="24"/>
                <w:lang w:val="ro-RO" w:eastAsia="en-US"/>
              </w:rPr>
              <w:t xml:space="preserve"> </w:t>
            </w:r>
          </w:p>
        </w:tc>
        <w:tc>
          <w:tcPr>
            <w:tcW w:w="2126" w:type="dxa"/>
          </w:tcPr>
          <w:p>
            <w:pPr>
              <w:tabs>
                <w:tab w:val="left" w:pos="710"/>
                <w:tab w:val="left" w:pos="9540"/>
              </w:tabs>
              <w:spacing w:line="360" w:lineRule="auto"/>
              <w:ind w:left="734" w:hanging="734"/>
              <w:jc w:val="center"/>
              <w:textAlignment w:val="baseline"/>
              <w:rPr>
                <w:rFonts w:asciiTheme="majorHAnsi" w:hAnsiTheme="majorHAnsi"/>
                <w:lang w:val="ro-RO" w:eastAsia="en-US"/>
              </w:rPr>
            </w:pPr>
            <w:r>
              <w:rPr>
                <w:rFonts w:asciiTheme="majorHAnsi" w:hAnsiTheme="majorHAnsi"/>
                <w:b/>
                <w:bCs/>
                <w:color w:val="000000"/>
                <w:kern w:val="24"/>
                <w:lang w:val="ro-RO" w:eastAsia="en-US"/>
              </w:rPr>
              <w:t>10</w:t>
            </w:r>
            <w:r>
              <w:rPr>
                <w:rFonts w:asciiTheme="majorHAnsi" w:hAnsiTheme="majorHAnsi"/>
                <w:color w:val="000000"/>
                <w:kern w:val="24"/>
                <w:lang w:val="ro-RO" w:eastAsia="en-US"/>
              </w:rPr>
              <w:t xml:space="preserve"> </w:t>
            </w:r>
          </w:p>
        </w:tc>
        <w:tc>
          <w:tcPr>
            <w:tcW w:w="2155" w:type="dxa"/>
            <w:vMerge w:val="continue"/>
          </w:tcPr>
          <w:p>
            <w:pPr>
              <w:tabs>
                <w:tab w:val="left" w:pos="710"/>
                <w:tab w:val="left" w:pos="9540"/>
              </w:tabs>
              <w:spacing w:line="360" w:lineRule="auto"/>
              <w:ind w:left="734" w:hanging="734"/>
              <w:jc w:val="center"/>
              <w:textAlignment w:val="baseline"/>
              <w:rPr>
                <w:rFonts w:asciiTheme="majorHAnsi" w:hAnsiTheme="majorHAnsi"/>
                <w:b/>
                <w:bCs/>
                <w:color w:val="000000"/>
                <w:kern w:val="24"/>
                <w:lang w:val="ro-RO" w:eastAsia="en-US"/>
              </w:rPr>
            </w:pPr>
          </w:p>
        </w:tc>
      </w:tr>
    </w:tbl>
    <w:p>
      <w:pPr>
        <w:spacing w:before="120" w:line="276" w:lineRule="auto"/>
        <w:ind w:left="65"/>
        <w:jc w:val="both"/>
        <w:rPr>
          <w:rFonts w:asciiTheme="majorHAnsi" w:hAnsiTheme="majorHAnsi"/>
          <w:lang w:val="ro-RO"/>
        </w:rPr>
      </w:pPr>
      <w:bookmarkStart w:id="3" w:name="_GoBack"/>
      <w:r>
        <w:rPr>
          <w:rFonts w:asciiTheme="majorHAnsi" w:hAnsiTheme="majorHAnsi"/>
          <w:lang w:val="ro-RO"/>
        </w:rPr>
        <w:t xml:space="preserve">Nota medie anuală și notele tuturor etapelor de examinare finală (asistate la calculator, testare, răspuns </w:t>
      </w:r>
      <w:bookmarkEnd w:id="3"/>
      <w:r>
        <w:rPr>
          <w:rFonts w:asciiTheme="majorHAnsi" w:hAnsiTheme="majorHAnsi"/>
          <w:lang w:val="ro-RO"/>
        </w:rPr>
        <w:t>oral) - toate vor fi exprimate în numere conform scalei de notare (conform tabelului), iar nota finală obținută va fi exprimată în număr cu două zecimale, care va fi trecută în carnetul de note.</w:t>
      </w:r>
    </w:p>
    <w:p>
      <w:pPr>
        <w:spacing w:line="276" w:lineRule="auto"/>
        <w:jc w:val="both"/>
        <w:rPr>
          <w:rFonts w:asciiTheme="majorHAnsi" w:hAnsiTheme="majorHAnsi"/>
          <w:i/>
          <w:szCs w:val="26"/>
          <w:lang w:val="ro-RO"/>
        </w:rPr>
      </w:pPr>
    </w:p>
    <w:p>
      <w:pPr>
        <w:spacing w:line="276" w:lineRule="auto"/>
        <w:jc w:val="both"/>
        <w:rPr>
          <w:rFonts w:asciiTheme="majorHAnsi" w:hAnsiTheme="majorHAnsi"/>
          <w:i/>
          <w:szCs w:val="26"/>
          <w:lang w:val="ro-RO"/>
        </w:rPr>
      </w:pPr>
      <w:r>
        <w:rPr>
          <w:rFonts w:asciiTheme="majorHAnsi" w:hAnsiTheme="majorHAnsi"/>
          <w:i/>
          <w:szCs w:val="26"/>
          <w:lang w:val="ro-RO"/>
        </w:rPr>
        <w:t>Neprezentarea la examen fără motive întemeiate se înregistrează ca “absent” și se echivalează cu calificativul 0 (zero). Studentul are dreptul la 2 susțineri repetate ale examenului nepromovat.</w:t>
      </w:r>
    </w:p>
    <w:p>
      <w:pPr>
        <w:spacing w:line="276" w:lineRule="auto"/>
        <w:jc w:val="both"/>
        <w:rPr>
          <w:rFonts w:hint="default" w:asciiTheme="majorHAnsi" w:hAnsiTheme="majorHAnsi"/>
          <w:i/>
          <w:color w:val="FF0000"/>
          <w:szCs w:val="26"/>
          <w:lang/>
        </w:rPr>
      </w:pPr>
      <w:r>
        <w:rPr>
          <w:rFonts w:hint="default" w:asciiTheme="majorHAnsi" w:hAnsiTheme="majorHAnsi"/>
          <w:i/>
          <w:color w:val="FF0000"/>
          <w:szCs w:val="26"/>
          <w:lang/>
        </w:rPr>
        <w:t>Studentul care are nota medie mai mică de 5 sau lipse nerecuperate nu se admite la examen.</w:t>
      </w:r>
    </w:p>
    <w:p>
      <w:pPr>
        <w:pStyle w:val="36"/>
        <w:widowControl w:val="0"/>
        <w:numPr>
          <w:ilvl w:val="0"/>
          <w:numId w:val="1"/>
        </w:numPr>
        <w:tabs>
          <w:tab w:val="left" w:pos="851"/>
        </w:tabs>
        <w:spacing w:before="360" w:after="240"/>
        <w:ind w:left="709" w:hanging="567"/>
        <w:contextualSpacing w:val="0"/>
        <w:rPr>
          <w:rFonts w:asciiTheme="majorHAnsi" w:hAnsiTheme="majorHAnsi"/>
          <w:b/>
          <w:caps/>
          <w:sz w:val="28"/>
          <w:lang w:val="ro-RO"/>
        </w:rPr>
      </w:pPr>
      <w:r>
        <w:rPr>
          <w:rFonts w:asciiTheme="majorHAnsi" w:hAnsiTheme="majorHAnsi"/>
          <w:b/>
          <w:caps/>
          <w:sz w:val="28"/>
          <w:lang w:val="ro-RO"/>
        </w:rPr>
        <w:t>Bibliografia recomandată:</w:t>
      </w:r>
    </w:p>
    <w:p>
      <w:pPr>
        <w:pStyle w:val="36"/>
        <w:widowControl w:val="0"/>
        <w:spacing w:before="120" w:after="120"/>
        <w:ind w:left="284"/>
        <w:contextualSpacing w:val="0"/>
        <w:rPr>
          <w:rFonts w:asciiTheme="majorHAnsi" w:hAnsiTheme="majorHAnsi"/>
          <w:i/>
          <w:sz w:val="24"/>
          <w:szCs w:val="24"/>
          <w:lang w:val="ro-RO"/>
        </w:rPr>
      </w:pPr>
      <w:r>
        <w:rPr>
          <w:rFonts w:asciiTheme="majorHAnsi" w:hAnsiTheme="majorHAnsi"/>
          <w:i/>
          <w:sz w:val="24"/>
          <w:szCs w:val="24"/>
          <w:lang w:val="ro-RO"/>
        </w:rPr>
        <w:t>A. Obligatorie:</w:t>
      </w:r>
    </w:p>
    <w:p>
      <w:pPr>
        <w:pStyle w:val="36"/>
        <w:numPr>
          <w:ilvl w:val="0"/>
          <w:numId w:val="20"/>
        </w:numPr>
        <w:rPr>
          <w:rFonts w:asciiTheme="majorHAnsi" w:hAnsiTheme="majorHAnsi"/>
          <w:sz w:val="24"/>
          <w:szCs w:val="24"/>
          <w:lang w:val="ro-RO"/>
        </w:rPr>
      </w:pPr>
      <w:r>
        <w:rPr>
          <w:rFonts w:asciiTheme="majorHAnsi" w:hAnsiTheme="majorHAnsi"/>
          <w:sz w:val="24"/>
          <w:szCs w:val="24"/>
          <w:lang w:val="ro-RO"/>
        </w:rPr>
        <w:t>Negară A. și coautorii/ Compendium de geriatrie / Chișinău, 201</w:t>
      </w:r>
      <w:r>
        <w:rPr>
          <w:rFonts w:hint="default" w:asciiTheme="majorHAnsi" w:hAnsiTheme="majorHAnsi"/>
          <w:color w:val="FF0000"/>
          <w:sz w:val="24"/>
          <w:szCs w:val="24"/>
          <w:lang/>
        </w:rPr>
        <w:t>4</w:t>
      </w:r>
      <w:r>
        <w:rPr>
          <w:rFonts w:asciiTheme="majorHAnsi" w:hAnsiTheme="majorHAnsi"/>
          <w:sz w:val="24"/>
          <w:szCs w:val="24"/>
          <w:lang w:val="ro-RO"/>
        </w:rPr>
        <w:t>.</w:t>
      </w:r>
    </w:p>
    <w:p>
      <w:pPr>
        <w:pStyle w:val="36"/>
        <w:numPr>
          <w:ilvl w:val="0"/>
          <w:numId w:val="20"/>
        </w:numPr>
        <w:rPr>
          <w:rFonts w:asciiTheme="majorHAnsi" w:hAnsiTheme="majorHAnsi"/>
          <w:sz w:val="24"/>
          <w:szCs w:val="24"/>
          <w:lang w:val="ro-RO"/>
        </w:rPr>
      </w:pPr>
      <w:r>
        <w:rPr>
          <w:rFonts w:asciiTheme="majorHAnsi" w:hAnsiTheme="majorHAnsi"/>
          <w:sz w:val="24"/>
          <w:szCs w:val="24"/>
          <w:lang w:val="ro-RO"/>
        </w:rPr>
        <w:t>ȘORIC, G., POPESCU, A., LUPAȘCU-VOLENTIR, F., NEGARĂ, A. Managementul diagnostic contemporan a fragilității vârstnicului. Recomandări metodice. Chișinău, 2021, 56p.</w:t>
      </w:r>
    </w:p>
    <w:p>
      <w:pPr>
        <w:pStyle w:val="36"/>
        <w:widowControl w:val="0"/>
        <w:spacing w:before="120" w:after="120"/>
        <w:ind w:left="284"/>
        <w:contextualSpacing w:val="0"/>
        <w:rPr>
          <w:rFonts w:asciiTheme="majorHAnsi" w:hAnsiTheme="majorHAnsi"/>
          <w:i/>
          <w:sz w:val="24"/>
          <w:szCs w:val="24"/>
          <w:lang w:val="ro-RO"/>
        </w:rPr>
      </w:pPr>
      <w:r>
        <w:rPr>
          <w:rFonts w:asciiTheme="majorHAnsi" w:hAnsiTheme="majorHAnsi"/>
          <w:i/>
          <w:sz w:val="24"/>
          <w:szCs w:val="24"/>
          <w:lang w:val="ro-RO"/>
        </w:rPr>
        <w:t>B. Suplimentară</w:t>
      </w:r>
    </w:p>
    <w:p>
      <w:pPr>
        <w:pStyle w:val="36"/>
        <w:widowControl w:val="0"/>
        <w:numPr>
          <w:ilvl w:val="0"/>
          <w:numId w:val="21"/>
        </w:numPr>
        <w:jc w:val="both"/>
        <w:rPr>
          <w:rFonts w:asciiTheme="majorHAnsi" w:hAnsiTheme="majorHAnsi"/>
          <w:sz w:val="24"/>
          <w:szCs w:val="24"/>
          <w:lang w:val="ro-RO"/>
        </w:rPr>
      </w:pPr>
      <w:r>
        <w:rPr>
          <w:rFonts w:asciiTheme="majorHAnsi" w:hAnsiTheme="majorHAnsi"/>
          <w:sz w:val="24"/>
          <w:szCs w:val="24"/>
          <w:lang w:val="ro-RO"/>
        </w:rPr>
        <w:t>Ярыгин В.Н.,. Мелентьев А.C., Основы геронтологии. Общая гериатрия, Москва, 2010, TOM I-IV.</w:t>
      </w:r>
    </w:p>
    <w:p>
      <w:pPr>
        <w:pStyle w:val="36"/>
        <w:widowControl w:val="0"/>
        <w:numPr>
          <w:ilvl w:val="0"/>
          <w:numId w:val="21"/>
        </w:numPr>
        <w:jc w:val="both"/>
        <w:rPr>
          <w:rFonts w:asciiTheme="majorHAnsi" w:hAnsiTheme="majorHAnsi"/>
          <w:sz w:val="24"/>
          <w:szCs w:val="24"/>
          <w:lang w:val="ro-RO"/>
        </w:rPr>
      </w:pPr>
      <w:r>
        <w:rPr>
          <w:rFonts w:asciiTheme="majorHAnsi" w:hAnsiTheme="majorHAnsi"/>
          <w:sz w:val="24"/>
          <w:szCs w:val="24"/>
          <w:lang w:val="ro-RO"/>
        </w:rPr>
        <w:t xml:space="preserve">Hazzard's Geriatric Medicine and Gerontology, </w:t>
      </w:r>
      <w:r>
        <w:rPr>
          <w:rFonts w:hint="default" w:asciiTheme="majorHAnsi" w:hAnsiTheme="majorHAnsi"/>
          <w:color w:val="FF0000"/>
          <w:sz w:val="24"/>
          <w:szCs w:val="24"/>
          <w:lang/>
        </w:rPr>
        <w:t>Seventh</w:t>
      </w:r>
      <w:r>
        <w:rPr>
          <w:rFonts w:asciiTheme="majorHAnsi" w:hAnsiTheme="majorHAnsi"/>
          <w:sz w:val="24"/>
          <w:szCs w:val="24"/>
          <w:lang w:val="ro-RO"/>
        </w:rPr>
        <w:t xml:space="preserve"> Edition (Principles of Geriatric Medicine &amp; Gerontology), 2017.</w:t>
      </w:r>
    </w:p>
    <w:sectPr>
      <w:headerReference r:id="rId3" w:type="default"/>
      <w:pgSz w:w="11906" w:h="16838"/>
      <w:pgMar w:top="833" w:right="794" w:bottom="1134" w:left="1418"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ragmatica">
    <w:altName w:val="Segoe Print"/>
    <w:panose1 w:val="00000000000000000000"/>
    <w:charset w:val="00"/>
    <w:family w:val="swiss"/>
    <w:pitch w:val="default"/>
    <w:sig w:usb0="00000000" w:usb1="00000000" w:usb2="00000000" w:usb3="00000000" w:csb0="00000001" w:csb1="00000000"/>
  </w:font>
  <w:font w:name="Mangal">
    <w:altName w:val="Segoe Print"/>
    <w:panose1 w:val="00000400000000000000"/>
    <w:charset w:val="01"/>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812"/>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Merge w:val="restart"/>
        </w:tcPr>
        <w:p>
          <w:pPr>
            <w:rPr>
              <w:lang w:val="en-US"/>
            </w:rPr>
          </w:pPr>
          <w:r>
            <w:rPr>
              <w:lang w:val="en-US" w:eastAsia="en-US"/>
            </w:rPr>
            <w:drawing>
              <wp:anchor distT="0" distB="0" distL="114300" distR="114300" simplePos="0" relativeHeight="251659264" behindDoc="1" locked="0" layoutInCell="1" allowOverlap="1">
                <wp:simplePos x="0" y="0"/>
                <wp:positionH relativeFrom="column">
                  <wp:posOffset>32385</wp:posOffset>
                </wp:positionH>
                <wp:positionV relativeFrom="paragraph">
                  <wp:posOffset>60960</wp:posOffset>
                </wp:positionV>
                <wp:extent cx="532765" cy="643890"/>
                <wp:effectExtent l="0" t="0" r="1270" b="381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rcRect/>
                        <a:stretch>
                          <a:fillRect/>
                        </a:stretch>
                      </pic:blipFill>
                      <pic:spPr>
                        <a:xfrm>
                          <a:off x="0" y="0"/>
                          <a:ext cx="532738" cy="644056"/>
                        </a:xfrm>
                        <a:prstGeom prst="rect">
                          <a:avLst/>
                        </a:prstGeom>
                        <a:noFill/>
                      </pic:spPr>
                    </pic:pic>
                  </a:graphicData>
                </a:graphic>
              </wp:anchor>
            </w:drawing>
          </w:r>
        </w:p>
      </w:tc>
      <w:tc>
        <w:tcPr>
          <w:tcW w:w="5812" w:type="dxa"/>
          <w:vMerge w:val="restart"/>
          <w:vAlign w:val="center"/>
        </w:tcPr>
        <w:p>
          <w:pPr>
            <w:pStyle w:val="22"/>
            <w:spacing w:line="240" w:lineRule="auto"/>
            <w:rPr>
              <w:rFonts w:asciiTheme="majorHAnsi" w:hAnsiTheme="majorHAnsi"/>
              <w:i w:val="0"/>
              <w:sz w:val="24"/>
            </w:rPr>
          </w:pPr>
          <w:r>
            <w:rPr>
              <w:rFonts w:asciiTheme="majorHAnsi" w:hAnsiTheme="majorHAnsi"/>
              <w:bCs w:val="0"/>
              <w:i w:val="0"/>
              <w:sz w:val="24"/>
            </w:rPr>
            <w:t xml:space="preserve">CD 8.5.1 </w:t>
          </w:r>
          <w:r>
            <w:rPr>
              <w:rFonts w:asciiTheme="majorHAnsi" w:hAnsiTheme="majorHAnsi"/>
              <w:i w:val="0"/>
              <w:sz w:val="24"/>
            </w:rPr>
            <w:t xml:space="preserve">CURRICULUM DISCIPLINĂ </w:t>
          </w:r>
        </w:p>
        <w:p>
          <w:pPr>
            <w:pStyle w:val="22"/>
            <w:spacing w:line="240" w:lineRule="auto"/>
            <w:rPr>
              <w:rFonts w:asciiTheme="majorHAnsi" w:hAnsiTheme="majorHAnsi"/>
              <w:i w:val="0"/>
              <w:sz w:val="26"/>
            </w:rPr>
          </w:pPr>
          <w:r>
            <w:rPr>
              <w:rFonts w:asciiTheme="majorHAnsi" w:hAnsiTheme="majorHAnsi"/>
              <w:i w:val="0"/>
              <w:sz w:val="24"/>
            </w:rPr>
            <w:t>PENTRU STUDII UNIVERSITARE</w:t>
          </w:r>
        </w:p>
      </w:tc>
      <w:tc>
        <w:tcPr>
          <w:tcW w:w="1276" w:type="dxa"/>
          <w:vAlign w:val="center"/>
        </w:tcPr>
        <w:p>
          <w:pPr>
            <w:rPr>
              <w:rFonts w:asciiTheme="majorHAnsi" w:hAnsiTheme="majorHAnsi"/>
              <w:b/>
              <w:caps/>
              <w:lang w:val="zh-CN"/>
            </w:rPr>
          </w:pPr>
          <w:r>
            <w:rPr>
              <w:rFonts w:asciiTheme="majorHAnsi" w:hAnsiTheme="majorHAnsi"/>
              <w:b/>
              <w:lang w:val="zh-CN"/>
            </w:rPr>
            <w:t>Redacția</w:t>
          </w:r>
          <w:r>
            <w:rPr>
              <w:rFonts w:asciiTheme="majorHAnsi" w:hAnsiTheme="majorHAnsi"/>
              <w:b/>
              <w:caps/>
              <w:lang w:val="zh-CN"/>
            </w:rPr>
            <w:t>:</w:t>
          </w:r>
        </w:p>
      </w:tc>
      <w:tc>
        <w:tcPr>
          <w:tcW w:w="1559" w:type="dxa"/>
          <w:vAlign w:val="center"/>
        </w:tcPr>
        <w:p>
          <w:pPr>
            <w:rPr>
              <w:rFonts w:asciiTheme="majorHAnsi" w:hAnsiTheme="majorHAnsi"/>
              <w:b/>
              <w:lang w:val="zh-CN"/>
            </w:rPr>
          </w:pPr>
          <w:r>
            <w:rPr>
              <w:rFonts w:asciiTheme="majorHAnsi" w:hAnsiTheme="majorHAnsi"/>
              <w:b/>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134" w:type="dxa"/>
          <w:vMerge w:val="continue"/>
        </w:tcPr>
        <w:p/>
      </w:tc>
      <w:tc>
        <w:tcPr>
          <w:tcW w:w="5812" w:type="dxa"/>
          <w:vMerge w:val="continue"/>
        </w:tcPr>
        <w:p>
          <w:pPr>
            <w:rPr>
              <w:rFonts w:asciiTheme="majorHAnsi" w:hAnsiTheme="majorHAnsi"/>
              <w:b/>
            </w:rPr>
          </w:pPr>
        </w:p>
      </w:tc>
      <w:tc>
        <w:tcPr>
          <w:tcW w:w="1276" w:type="dxa"/>
          <w:vAlign w:val="center"/>
        </w:tcPr>
        <w:p>
          <w:pPr>
            <w:rPr>
              <w:rFonts w:asciiTheme="majorHAnsi" w:hAnsiTheme="majorHAnsi"/>
              <w:b/>
              <w:lang w:val="zh-CN"/>
            </w:rPr>
          </w:pPr>
          <w:r>
            <w:rPr>
              <w:rFonts w:asciiTheme="majorHAnsi" w:hAnsiTheme="majorHAnsi"/>
              <w:b/>
              <w:lang w:val="zh-CN"/>
            </w:rPr>
            <w:t>Data:</w:t>
          </w:r>
        </w:p>
      </w:tc>
      <w:tc>
        <w:tcPr>
          <w:tcW w:w="1559" w:type="dxa"/>
          <w:vAlign w:val="center"/>
        </w:tcPr>
        <w:p>
          <w:pPr>
            <w:rPr>
              <w:rFonts w:asciiTheme="majorHAnsi" w:hAnsiTheme="majorHAnsi"/>
              <w:b/>
              <w:lang w:val="zh-CN"/>
            </w:rPr>
          </w:pPr>
          <w:r>
            <w:rPr>
              <w:rFonts w:asciiTheme="majorHAnsi" w:hAnsiTheme="majorHAnsi"/>
              <w:b/>
              <w:lang w:val="zh-CN"/>
            </w:rPr>
            <w:t>10.04.2024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34" w:type="dxa"/>
          <w:vMerge w:val="continue"/>
        </w:tcPr>
        <w:p/>
      </w:tc>
      <w:tc>
        <w:tcPr>
          <w:tcW w:w="5812" w:type="dxa"/>
          <w:vMerge w:val="continue"/>
        </w:tcPr>
        <w:p>
          <w:pPr>
            <w:rPr>
              <w:rFonts w:asciiTheme="majorHAnsi" w:hAnsiTheme="majorHAnsi"/>
              <w:b/>
            </w:rPr>
          </w:pPr>
        </w:p>
      </w:tc>
      <w:tc>
        <w:tcPr>
          <w:tcW w:w="2835" w:type="dxa"/>
          <w:gridSpan w:val="2"/>
          <w:vAlign w:val="center"/>
        </w:tcPr>
        <w:p>
          <w:pPr>
            <w:rPr>
              <w:rFonts w:asciiTheme="majorHAnsi" w:hAnsiTheme="majorHAnsi"/>
              <w:b/>
              <w:lang w:val="zh-CN"/>
            </w:rPr>
          </w:pPr>
          <w:r>
            <w:rPr>
              <w:rFonts w:asciiTheme="majorHAnsi" w:hAnsiTheme="majorHAnsi"/>
              <w:b/>
              <w:lang w:val="zh-CN"/>
            </w:rPr>
            <w:t xml:space="preserve">Pag. </w:t>
          </w:r>
          <w:r>
            <w:rPr>
              <w:rStyle w:val="11"/>
              <w:rFonts w:asciiTheme="majorHAnsi" w:hAnsiTheme="majorHAnsi"/>
              <w:b/>
              <w:lang w:val="zh-CN"/>
            </w:rPr>
            <w:fldChar w:fldCharType="begin"/>
          </w:r>
          <w:r>
            <w:rPr>
              <w:rStyle w:val="11"/>
              <w:rFonts w:asciiTheme="majorHAnsi" w:hAnsiTheme="majorHAnsi"/>
              <w:b/>
              <w:lang w:val="zh-CN"/>
            </w:rPr>
            <w:instrText xml:space="preserve"> PAGE </w:instrText>
          </w:r>
          <w:r>
            <w:rPr>
              <w:rStyle w:val="11"/>
              <w:rFonts w:asciiTheme="majorHAnsi" w:hAnsiTheme="majorHAnsi"/>
              <w:b/>
              <w:lang w:val="zh-CN"/>
            </w:rPr>
            <w:fldChar w:fldCharType="separate"/>
          </w:r>
          <w:r>
            <w:rPr>
              <w:rStyle w:val="11"/>
              <w:rFonts w:asciiTheme="majorHAnsi" w:hAnsiTheme="majorHAnsi"/>
              <w:b/>
              <w:lang w:val="zh-CN"/>
            </w:rPr>
            <w:t>10</w:t>
          </w:r>
          <w:r>
            <w:rPr>
              <w:rStyle w:val="11"/>
              <w:rFonts w:asciiTheme="majorHAnsi" w:hAnsiTheme="majorHAnsi"/>
              <w:b/>
              <w:lang w:val="zh-CN"/>
            </w:rPr>
            <w:fldChar w:fldCharType="end"/>
          </w:r>
          <w:r>
            <w:rPr>
              <w:rStyle w:val="11"/>
              <w:rFonts w:asciiTheme="majorHAnsi" w:hAnsiTheme="majorHAnsi"/>
              <w:b/>
              <w:lang w:val="zh-CN"/>
            </w:rPr>
            <w:t>/</w:t>
          </w:r>
          <w:r>
            <w:rPr>
              <w:rStyle w:val="11"/>
              <w:rFonts w:asciiTheme="majorHAnsi" w:hAnsiTheme="majorHAnsi"/>
              <w:b/>
              <w:lang w:val="zh-CN"/>
            </w:rPr>
            <w:fldChar w:fldCharType="begin"/>
          </w:r>
          <w:r>
            <w:rPr>
              <w:rStyle w:val="11"/>
              <w:rFonts w:asciiTheme="majorHAnsi" w:hAnsiTheme="majorHAnsi"/>
              <w:b/>
              <w:lang w:val="zh-CN"/>
            </w:rPr>
            <w:instrText xml:space="preserve"> NUMPAGES </w:instrText>
          </w:r>
          <w:r>
            <w:rPr>
              <w:rStyle w:val="11"/>
              <w:rFonts w:asciiTheme="majorHAnsi" w:hAnsiTheme="majorHAnsi"/>
              <w:b/>
              <w:lang w:val="zh-CN"/>
            </w:rPr>
            <w:fldChar w:fldCharType="separate"/>
          </w:r>
          <w:r>
            <w:rPr>
              <w:rStyle w:val="11"/>
              <w:rFonts w:asciiTheme="majorHAnsi" w:hAnsiTheme="majorHAnsi"/>
              <w:b/>
              <w:lang w:val="zh-CN"/>
            </w:rPr>
            <w:t>12</w:t>
          </w:r>
          <w:r>
            <w:rPr>
              <w:rStyle w:val="11"/>
              <w:rFonts w:asciiTheme="majorHAnsi" w:hAnsiTheme="majorHAnsi"/>
              <w:b/>
              <w:lang w:val="zh-CN"/>
            </w:rPr>
            <w:fldChar w:fldCharType="end"/>
          </w:r>
        </w:p>
      </w:tc>
    </w:tr>
  </w:tbl>
  <w:p>
    <w:pPr>
      <w:pStyle w:val="1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C039D"/>
    <w:multiLevelType w:val="multilevel"/>
    <w:tmpl w:val="057C039D"/>
    <w:lvl w:ilvl="0" w:tentative="0">
      <w:start w:val="1"/>
      <w:numFmt w:val="bullet"/>
      <w:lvlText w:val=""/>
      <w:lvlJc w:val="left"/>
      <w:pPr>
        <w:ind w:left="720" w:hanging="360"/>
      </w:pPr>
      <w:rPr>
        <w:rFonts w:hint="default" w:ascii="Symbol" w:hAnsi="Symbol"/>
        <w:sz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87F274F"/>
    <w:multiLevelType w:val="multilevel"/>
    <w:tmpl w:val="087F27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3F73FA"/>
    <w:multiLevelType w:val="multilevel"/>
    <w:tmpl w:val="103F73F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1D00C49"/>
    <w:multiLevelType w:val="multilevel"/>
    <w:tmpl w:val="11D00C49"/>
    <w:lvl w:ilvl="0" w:tentative="0">
      <w:start w:val="1"/>
      <w:numFmt w:val="upperRoman"/>
      <w:lvlText w:val="%1."/>
      <w:lvlJc w:val="left"/>
      <w:pPr>
        <w:ind w:left="1146" w:hanging="720"/>
      </w:pPr>
      <w:rPr>
        <w:rFonts w:hint="default"/>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89671F9"/>
    <w:multiLevelType w:val="multilevel"/>
    <w:tmpl w:val="189671F9"/>
    <w:lvl w:ilvl="0" w:tentative="0">
      <w:start w:val="1"/>
      <w:numFmt w:val="bullet"/>
      <w:lvlText w:val=""/>
      <w:lvlJc w:val="left"/>
      <w:pPr>
        <w:tabs>
          <w:tab w:val="left" w:pos="360"/>
        </w:tabs>
        <w:ind w:left="360" w:hanging="360"/>
      </w:pPr>
      <w:rPr>
        <w:rFonts w:hint="default" w:ascii="Symbol" w:hAnsi="Symbol"/>
        <w:sz w:val="24"/>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5">
    <w:nsid w:val="1D6D2657"/>
    <w:multiLevelType w:val="multilevel"/>
    <w:tmpl w:val="1D6D26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53C3878"/>
    <w:multiLevelType w:val="multilevel"/>
    <w:tmpl w:val="253C38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D8C0E7D"/>
    <w:multiLevelType w:val="multilevel"/>
    <w:tmpl w:val="2D8C0E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EB2191E"/>
    <w:multiLevelType w:val="multilevel"/>
    <w:tmpl w:val="2EB2191E"/>
    <w:lvl w:ilvl="0" w:tentative="0">
      <w:start w:val="1"/>
      <w:numFmt w:val="bullet"/>
      <w:lvlText w:val=""/>
      <w:lvlJc w:val="left"/>
      <w:pPr>
        <w:ind w:left="720" w:hanging="360"/>
      </w:pPr>
      <w:rPr>
        <w:rFonts w:hint="default" w:ascii="Symbol" w:hAnsi="Symbol"/>
        <w:sz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0BC6818"/>
    <w:multiLevelType w:val="multilevel"/>
    <w:tmpl w:val="30BC681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E464C60"/>
    <w:multiLevelType w:val="multilevel"/>
    <w:tmpl w:val="3E464C6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39F709B"/>
    <w:multiLevelType w:val="multilevel"/>
    <w:tmpl w:val="439F709B"/>
    <w:lvl w:ilvl="0" w:tentative="0">
      <w:start w:val="1"/>
      <w:numFmt w:val="bullet"/>
      <w:lvlText w:val=""/>
      <w:lvlJc w:val="left"/>
      <w:pPr>
        <w:ind w:left="1146" w:hanging="720"/>
      </w:pPr>
      <w:rPr>
        <w:rFonts w:hint="default" w:ascii="Wingdings" w:hAnsi="Wingdings"/>
        <w:sz w:val="22"/>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4AA0269"/>
    <w:multiLevelType w:val="multilevel"/>
    <w:tmpl w:val="44AA02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7960394"/>
    <w:multiLevelType w:val="multilevel"/>
    <w:tmpl w:val="4796039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7CF16F5"/>
    <w:multiLevelType w:val="multilevel"/>
    <w:tmpl w:val="47CF16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7C31E39"/>
    <w:multiLevelType w:val="multilevel"/>
    <w:tmpl w:val="57C31E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2A81C55"/>
    <w:multiLevelType w:val="multilevel"/>
    <w:tmpl w:val="62A81C5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62909BC"/>
    <w:multiLevelType w:val="multilevel"/>
    <w:tmpl w:val="662909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1371E08"/>
    <w:multiLevelType w:val="multilevel"/>
    <w:tmpl w:val="71371E08"/>
    <w:lvl w:ilvl="0" w:tentative="0">
      <w:start w:val="1"/>
      <w:numFmt w:val="bullet"/>
      <w:lvlText w:val=""/>
      <w:lvlJc w:val="left"/>
      <w:pPr>
        <w:ind w:left="720" w:hanging="360"/>
      </w:pPr>
      <w:rPr>
        <w:rFonts w:hint="default" w:ascii="Symbol" w:hAnsi="Symbol"/>
        <w:sz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1D542EA"/>
    <w:multiLevelType w:val="multilevel"/>
    <w:tmpl w:val="71D542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AB6690F"/>
    <w:multiLevelType w:val="multilevel"/>
    <w:tmpl w:val="7AB6690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10"/>
  </w:num>
  <w:num w:numId="6">
    <w:abstractNumId w:val="7"/>
  </w:num>
  <w:num w:numId="7">
    <w:abstractNumId w:val="17"/>
  </w:num>
  <w:num w:numId="8">
    <w:abstractNumId w:val="6"/>
  </w:num>
  <w:num w:numId="9">
    <w:abstractNumId w:val="18"/>
  </w:num>
  <w:num w:numId="10">
    <w:abstractNumId w:val="20"/>
  </w:num>
  <w:num w:numId="11">
    <w:abstractNumId w:val="9"/>
  </w:num>
  <w:num w:numId="12">
    <w:abstractNumId w:val="14"/>
  </w:num>
  <w:num w:numId="13">
    <w:abstractNumId w:val="1"/>
  </w:num>
  <w:num w:numId="14">
    <w:abstractNumId w:val="5"/>
  </w:num>
  <w:num w:numId="15">
    <w:abstractNumId w:val="2"/>
  </w:num>
  <w:num w:numId="16">
    <w:abstractNumId w:val="11"/>
  </w:num>
  <w:num w:numId="17">
    <w:abstractNumId w:val="12"/>
  </w:num>
  <w:num w:numId="18">
    <w:abstractNumId w:val="15"/>
  </w:num>
  <w:num w:numId="19">
    <w:abstractNumId w:val="19"/>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148"/>
    <w:rsid w:val="0000622A"/>
    <w:rsid w:val="00007F7B"/>
    <w:rsid w:val="0001330B"/>
    <w:rsid w:val="0002008E"/>
    <w:rsid w:val="000247CB"/>
    <w:rsid w:val="00031E7E"/>
    <w:rsid w:val="0004063E"/>
    <w:rsid w:val="00041966"/>
    <w:rsid w:val="0005657B"/>
    <w:rsid w:val="0006122C"/>
    <w:rsid w:val="000666F4"/>
    <w:rsid w:val="00076450"/>
    <w:rsid w:val="0009635D"/>
    <w:rsid w:val="000A0E99"/>
    <w:rsid w:val="000A1E21"/>
    <w:rsid w:val="000A740C"/>
    <w:rsid w:val="000B0F74"/>
    <w:rsid w:val="000C07B6"/>
    <w:rsid w:val="000E0DDD"/>
    <w:rsid w:val="000E1001"/>
    <w:rsid w:val="000E29A8"/>
    <w:rsid w:val="000F35A9"/>
    <w:rsid w:val="000F490E"/>
    <w:rsid w:val="000F4D8F"/>
    <w:rsid w:val="000F52A8"/>
    <w:rsid w:val="000F52E1"/>
    <w:rsid w:val="000F6E9D"/>
    <w:rsid w:val="000F6EC9"/>
    <w:rsid w:val="00113BEC"/>
    <w:rsid w:val="00120BED"/>
    <w:rsid w:val="00127D3F"/>
    <w:rsid w:val="001343A1"/>
    <w:rsid w:val="00137470"/>
    <w:rsid w:val="00155BA9"/>
    <w:rsid w:val="00156EEB"/>
    <w:rsid w:val="001611C1"/>
    <w:rsid w:val="00162126"/>
    <w:rsid w:val="00175CA2"/>
    <w:rsid w:val="00182200"/>
    <w:rsid w:val="00184EA4"/>
    <w:rsid w:val="00190B3C"/>
    <w:rsid w:val="00193B1A"/>
    <w:rsid w:val="001A24F1"/>
    <w:rsid w:val="001A3E2A"/>
    <w:rsid w:val="001C4B51"/>
    <w:rsid w:val="001E167D"/>
    <w:rsid w:val="001E4CC7"/>
    <w:rsid w:val="001E7B20"/>
    <w:rsid w:val="00202EBD"/>
    <w:rsid w:val="00206843"/>
    <w:rsid w:val="00223F6B"/>
    <w:rsid w:val="00230807"/>
    <w:rsid w:val="00233C91"/>
    <w:rsid w:val="00242A6A"/>
    <w:rsid w:val="00251BEB"/>
    <w:rsid w:val="00265F5B"/>
    <w:rsid w:val="00280CAE"/>
    <w:rsid w:val="00287715"/>
    <w:rsid w:val="00293B1B"/>
    <w:rsid w:val="0029798E"/>
    <w:rsid w:val="002A012E"/>
    <w:rsid w:val="002A237E"/>
    <w:rsid w:val="002A3114"/>
    <w:rsid w:val="002A4C91"/>
    <w:rsid w:val="002B066B"/>
    <w:rsid w:val="002B36B2"/>
    <w:rsid w:val="002B3B1E"/>
    <w:rsid w:val="002C4692"/>
    <w:rsid w:val="002D1750"/>
    <w:rsid w:val="002E56C9"/>
    <w:rsid w:val="002E696C"/>
    <w:rsid w:val="002F352E"/>
    <w:rsid w:val="0030659E"/>
    <w:rsid w:val="0030710F"/>
    <w:rsid w:val="003112B0"/>
    <w:rsid w:val="0031370B"/>
    <w:rsid w:val="00316B71"/>
    <w:rsid w:val="00321BFE"/>
    <w:rsid w:val="003229FE"/>
    <w:rsid w:val="00327639"/>
    <w:rsid w:val="003471A8"/>
    <w:rsid w:val="003514C6"/>
    <w:rsid w:val="00353769"/>
    <w:rsid w:val="00361C9A"/>
    <w:rsid w:val="00362BBC"/>
    <w:rsid w:val="0036501F"/>
    <w:rsid w:val="00367350"/>
    <w:rsid w:val="0038280C"/>
    <w:rsid w:val="0038480E"/>
    <w:rsid w:val="00397B7D"/>
    <w:rsid w:val="003A23FA"/>
    <w:rsid w:val="003B0982"/>
    <w:rsid w:val="003B14DD"/>
    <w:rsid w:val="003D724A"/>
    <w:rsid w:val="003E7CA9"/>
    <w:rsid w:val="003F0ECD"/>
    <w:rsid w:val="003F26C6"/>
    <w:rsid w:val="003F3D9D"/>
    <w:rsid w:val="003F3EBD"/>
    <w:rsid w:val="00414434"/>
    <w:rsid w:val="00414EEC"/>
    <w:rsid w:val="00422D6E"/>
    <w:rsid w:val="00437E6C"/>
    <w:rsid w:val="00442EB8"/>
    <w:rsid w:val="00443EA5"/>
    <w:rsid w:val="00453E07"/>
    <w:rsid w:val="004554A5"/>
    <w:rsid w:val="004718F5"/>
    <w:rsid w:val="00486781"/>
    <w:rsid w:val="004A012D"/>
    <w:rsid w:val="004A0B93"/>
    <w:rsid w:val="004A2AD2"/>
    <w:rsid w:val="004A7B3F"/>
    <w:rsid w:val="004B08D3"/>
    <w:rsid w:val="004B4137"/>
    <w:rsid w:val="004C2A0F"/>
    <w:rsid w:val="004E1015"/>
    <w:rsid w:val="004F0C3B"/>
    <w:rsid w:val="004F2C5F"/>
    <w:rsid w:val="0051242D"/>
    <w:rsid w:val="00512FB3"/>
    <w:rsid w:val="00530705"/>
    <w:rsid w:val="00536A19"/>
    <w:rsid w:val="00540161"/>
    <w:rsid w:val="00542984"/>
    <w:rsid w:val="0054424D"/>
    <w:rsid w:val="00547A7E"/>
    <w:rsid w:val="00563796"/>
    <w:rsid w:val="00564009"/>
    <w:rsid w:val="00566558"/>
    <w:rsid w:val="00567614"/>
    <w:rsid w:val="00574467"/>
    <w:rsid w:val="005805B4"/>
    <w:rsid w:val="00584A50"/>
    <w:rsid w:val="0059384D"/>
    <w:rsid w:val="00593E6C"/>
    <w:rsid w:val="005951BE"/>
    <w:rsid w:val="005979DC"/>
    <w:rsid w:val="005B7FFC"/>
    <w:rsid w:val="005C092A"/>
    <w:rsid w:val="005C114C"/>
    <w:rsid w:val="005C163C"/>
    <w:rsid w:val="005C6219"/>
    <w:rsid w:val="005D0870"/>
    <w:rsid w:val="005D1A76"/>
    <w:rsid w:val="005D52D7"/>
    <w:rsid w:val="0060520E"/>
    <w:rsid w:val="00606132"/>
    <w:rsid w:val="00607309"/>
    <w:rsid w:val="00611DBA"/>
    <w:rsid w:val="00616138"/>
    <w:rsid w:val="00621F0C"/>
    <w:rsid w:val="006332AA"/>
    <w:rsid w:val="00637EE8"/>
    <w:rsid w:val="00637F11"/>
    <w:rsid w:val="0066653B"/>
    <w:rsid w:val="006773E4"/>
    <w:rsid w:val="0069659E"/>
    <w:rsid w:val="00697AAB"/>
    <w:rsid w:val="006A3031"/>
    <w:rsid w:val="006B727C"/>
    <w:rsid w:val="006C0D2C"/>
    <w:rsid w:val="006C31FD"/>
    <w:rsid w:val="006C4C2E"/>
    <w:rsid w:val="006D01C9"/>
    <w:rsid w:val="006D164B"/>
    <w:rsid w:val="006D30EF"/>
    <w:rsid w:val="006D5A27"/>
    <w:rsid w:val="006D64C6"/>
    <w:rsid w:val="0070727A"/>
    <w:rsid w:val="00724F69"/>
    <w:rsid w:val="00741167"/>
    <w:rsid w:val="00742CFA"/>
    <w:rsid w:val="00746DE3"/>
    <w:rsid w:val="00760658"/>
    <w:rsid w:val="00764886"/>
    <w:rsid w:val="00771698"/>
    <w:rsid w:val="00772BF7"/>
    <w:rsid w:val="00773F4B"/>
    <w:rsid w:val="00781607"/>
    <w:rsid w:val="007928E8"/>
    <w:rsid w:val="00793DDF"/>
    <w:rsid w:val="007A0A88"/>
    <w:rsid w:val="007A33C1"/>
    <w:rsid w:val="007B20AE"/>
    <w:rsid w:val="007B4565"/>
    <w:rsid w:val="007C1AD3"/>
    <w:rsid w:val="007D78AD"/>
    <w:rsid w:val="007E4D0D"/>
    <w:rsid w:val="007E7322"/>
    <w:rsid w:val="007F3FE7"/>
    <w:rsid w:val="007F493E"/>
    <w:rsid w:val="00803AAE"/>
    <w:rsid w:val="00810D08"/>
    <w:rsid w:val="00813970"/>
    <w:rsid w:val="008252F5"/>
    <w:rsid w:val="00840FC2"/>
    <w:rsid w:val="008410B6"/>
    <w:rsid w:val="00851CC6"/>
    <w:rsid w:val="00853342"/>
    <w:rsid w:val="008543A4"/>
    <w:rsid w:val="0085501A"/>
    <w:rsid w:val="0085747F"/>
    <w:rsid w:val="00857592"/>
    <w:rsid w:val="00860444"/>
    <w:rsid w:val="00865CD3"/>
    <w:rsid w:val="00886F65"/>
    <w:rsid w:val="008957E2"/>
    <w:rsid w:val="008B4148"/>
    <w:rsid w:val="008C0813"/>
    <w:rsid w:val="008C0F95"/>
    <w:rsid w:val="008C3C65"/>
    <w:rsid w:val="008D6C5D"/>
    <w:rsid w:val="008E20BC"/>
    <w:rsid w:val="00904691"/>
    <w:rsid w:val="00905491"/>
    <w:rsid w:val="009105A3"/>
    <w:rsid w:val="00923C77"/>
    <w:rsid w:val="009301B4"/>
    <w:rsid w:val="00941768"/>
    <w:rsid w:val="00944C4D"/>
    <w:rsid w:val="00947159"/>
    <w:rsid w:val="00951479"/>
    <w:rsid w:val="009536A5"/>
    <w:rsid w:val="0095744D"/>
    <w:rsid w:val="00963D37"/>
    <w:rsid w:val="00965478"/>
    <w:rsid w:val="00965E7E"/>
    <w:rsid w:val="00966724"/>
    <w:rsid w:val="0097388B"/>
    <w:rsid w:val="00975E52"/>
    <w:rsid w:val="00976F3C"/>
    <w:rsid w:val="009878E1"/>
    <w:rsid w:val="00990C6F"/>
    <w:rsid w:val="009943CA"/>
    <w:rsid w:val="009D2479"/>
    <w:rsid w:val="009D521B"/>
    <w:rsid w:val="009D6CD2"/>
    <w:rsid w:val="009D79B5"/>
    <w:rsid w:val="009E6B25"/>
    <w:rsid w:val="009E7013"/>
    <w:rsid w:val="00A033FD"/>
    <w:rsid w:val="00A1379D"/>
    <w:rsid w:val="00A1729C"/>
    <w:rsid w:val="00A335C5"/>
    <w:rsid w:val="00A34E9D"/>
    <w:rsid w:val="00A56EAF"/>
    <w:rsid w:val="00A579F4"/>
    <w:rsid w:val="00A63E65"/>
    <w:rsid w:val="00A7100F"/>
    <w:rsid w:val="00A75F05"/>
    <w:rsid w:val="00A81397"/>
    <w:rsid w:val="00AA183B"/>
    <w:rsid w:val="00AA58C3"/>
    <w:rsid w:val="00AB0909"/>
    <w:rsid w:val="00AB400F"/>
    <w:rsid w:val="00AB4D55"/>
    <w:rsid w:val="00AC1208"/>
    <w:rsid w:val="00AD06D4"/>
    <w:rsid w:val="00AE519F"/>
    <w:rsid w:val="00AE59DA"/>
    <w:rsid w:val="00B04FC1"/>
    <w:rsid w:val="00B16EF7"/>
    <w:rsid w:val="00B25EA1"/>
    <w:rsid w:val="00B4532C"/>
    <w:rsid w:val="00B54244"/>
    <w:rsid w:val="00B76080"/>
    <w:rsid w:val="00B8084D"/>
    <w:rsid w:val="00B80A63"/>
    <w:rsid w:val="00B833F0"/>
    <w:rsid w:val="00B84BF0"/>
    <w:rsid w:val="00B868F4"/>
    <w:rsid w:val="00B91F81"/>
    <w:rsid w:val="00B976DD"/>
    <w:rsid w:val="00BA2D59"/>
    <w:rsid w:val="00BA630D"/>
    <w:rsid w:val="00BB4A02"/>
    <w:rsid w:val="00BC674D"/>
    <w:rsid w:val="00BD1C3E"/>
    <w:rsid w:val="00BD347F"/>
    <w:rsid w:val="00BD420B"/>
    <w:rsid w:val="00BD5F4F"/>
    <w:rsid w:val="00BE1D6E"/>
    <w:rsid w:val="00BF1993"/>
    <w:rsid w:val="00BF1AAB"/>
    <w:rsid w:val="00BF2379"/>
    <w:rsid w:val="00C01894"/>
    <w:rsid w:val="00C04F32"/>
    <w:rsid w:val="00C068B1"/>
    <w:rsid w:val="00C13C58"/>
    <w:rsid w:val="00C161D9"/>
    <w:rsid w:val="00C2144D"/>
    <w:rsid w:val="00C219E5"/>
    <w:rsid w:val="00C26954"/>
    <w:rsid w:val="00C30A0B"/>
    <w:rsid w:val="00C32243"/>
    <w:rsid w:val="00C366A9"/>
    <w:rsid w:val="00C774C7"/>
    <w:rsid w:val="00C80507"/>
    <w:rsid w:val="00C8239D"/>
    <w:rsid w:val="00C834AD"/>
    <w:rsid w:val="00C91898"/>
    <w:rsid w:val="00C93252"/>
    <w:rsid w:val="00CA188B"/>
    <w:rsid w:val="00CA5DA9"/>
    <w:rsid w:val="00CB33E2"/>
    <w:rsid w:val="00CC2310"/>
    <w:rsid w:val="00CC3AAE"/>
    <w:rsid w:val="00CC7F5B"/>
    <w:rsid w:val="00CD0869"/>
    <w:rsid w:val="00CD18EF"/>
    <w:rsid w:val="00CD7C94"/>
    <w:rsid w:val="00CF3CC1"/>
    <w:rsid w:val="00D069AE"/>
    <w:rsid w:val="00D248EF"/>
    <w:rsid w:val="00D27FFE"/>
    <w:rsid w:val="00D529FC"/>
    <w:rsid w:val="00D64CF8"/>
    <w:rsid w:val="00D735DB"/>
    <w:rsid w:val="00D76A1C"/>
    <w:rsid w:val="00D82DCF"/>
    <w:rsid w:val="00D939A4"/>
    <w:rsid w:val="00D93CB6"/>
    <w:rsid w:val="00D95B64"/>
    <w:rsid w:val="00D962AA"/>
    <w:rsid w:val="00D96BDD"/>
    <w:rsid w:val="00DA32C4"/>
    <w:rsid w:val="00DA5F36"/>
    <w:rsid w:val="00DC455F"/>
    <w:rsid w:val="00DC4609"/>
    <w:rsid w:val="00DD2518"/>
    <w:rsid w:val="00DD7F4E"/>
    <w:rsid w:val="00DE4535"/>
    <w:rsid w:val="00DE5D19"/>
    <w:rsid w:val="00DF4E5B"/>
    <w:rsid w:val="00E002B5"/>
    <w:rsid w:val="00E01C42"/>
    <w:rsid w:val="00E05CA1"/>
    <w:rsid w:val="00E16388"/>
    <w:rsid w:val="00E34FCD"/>
    <w:rsid w:val="00E3500B"/>
    <w:rsid w:val="00E37097"/>
    <w:rsid w:val="00E41B54"/>
    <w:rsid w:val="00E45E52"/>
    <w:rsid w:val="00E46B7C"/>
    <w:rsid w:val="00E52E09"/>
    <w:rsid w:val="00E5304A"/>
    <w:rsid w:val="00E5478D"/>
    <w:rsid w:val="00E6651A"/>
    <w:rsid w:val="00E76867"/>
    <w:rsid w:val="00E8488C"/>
    <w:rsid w:val="00E902A5"/>
    <w:rsid w:val="00E90E5F"/>
    <w:rsid w:val="00EA5006"/>
    <w:rsid w:val="00EA59A0"/>
    <w:rsid w:val="00EA6E5C"/>
    <w:rsid w:val="00EB0D75"/>
    <w:rsid w:val="00EB673A"/>
    <w:rsid w:val="00EC0B2B"/>
    <w:rsid w:val="00EC51C5"/>
    <w:rsid w:val="00ED2BA3"/>
    <w:rsid w:val="00ED465D"/>
    <w:rsid w:val="00EE5FA9"/>
    <w:rsid w:val="00EE6143"/>
    <w:rsid w:val="00EF1189"/>
    <w:rsid w:val="00EF2304"/>
    <w:rsid w:val="00F01D29"/>
    <w:rsid w:val="00F2769D"/>
    <w:rsid w:val="00F4093D"/>
    <w:rsid w:val="00F44C48"/>
    <w:rsid w:val="00F600F7"/>
    <w:rsid w:val="00F61914"/>
    <w:rsid w:val="00F72997"/>
    <w:rsid w:val="00F7462E"/>
    <w:rsid w:val="00F75314"/>
    <w:rsid w:val="00F7738C"/>
    <w:rsid w:val="00F81EB2"/>
    <w:rsid w:val="00F972D8"/>
    <w:rsid w:val="00F97D0E"/>
    <w:rsid w:val="00FA214D"/>
    <w:rsid w:val="00FA2506"/>
    <w:rsid w:val="00FB0171"/>
    <w:rsid w:val="00FD0A45"/>
    <w:rsid w:val="00FD244A"/>
    <w:rsid w:val="00FD3329"/>
    <w:rsid w:val="00FE2F96"/>
    <w:rsid w:val="00FE3A47"/>
    <w:rsid w:val="00FE60D2"/>
    <w:rsid w:val="00FF3B6F"/>
    <w:rsid w:val="2EE555CB"/>
    <w:rsid w:val="4BB7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jc w:val="both"/>
      <w:outlineLvl w:val="0"/>
    </w:pPr>
    <w:rPr>
      <w:b/>
      <w:bCs/>
      <w:sz w:val="28"/>
      <w:lang w:val="ro-RO"/>
    </w:rPr>
  </w:style>
  <w:style w:type="paragraph" w:styleId="3">
    <w:name w:val="heading 2"/>
    <w:basedOn w:val="1"/>
    <w:next w:val="1"/>
    <w:qFormat/>
    <w:uiPriority w:val="0"/>
    <w:pPr>
      <w:keepNext/>
      <w:spacing w:line="360" w:lineRule="auto"/>
      <w:jc w:val="center"/>
      <w:outlineLvl w:val="1"/>
    </w:pPr>
    <w:rPr>
      <w:b/>
      <w:bCs/>
      <w:sz w:val="28"/>
      <w:lang w:val="ro-RO"/>
    </w:rPr>
  </w:style>
  <w:style w:type="paragraph" w:styleId="4">
    <w:name w:val="heading 3"/>
    <w:basedOn w:val="1"/>
    <w:next w:val="1"/>
    <w:qFormat/>
    <w:uiPriority w:val="0"/>
    <w:pPr>
      <w:keepNext/>
      <w:jc w:val="center"/>
      <w:outlineLvl w:val="2"/>
    </w:pPr>
    <w:rPr>
      <w:b/>
      <w:bCs/>
      <w:lang w:val="ro-RO"/>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9"/>
    <w:basedOn w:val="1"/>
    <w:next w:val="1"/>
    <w:qFormat/>
    <w:uiPriority w:val="0"/>
    <w:pPr>
      <w:spacing w:before="240" w:after="60"/>
      <w:outlineLvl w:val="8"/>
    </w:pPr>
    <w:rPr>
      <w:rFonts w:ascii="Arial" w:hAnsi="Arial" w:cs="Arial"/>
      <w:sz w:val="22"/>
      <w:szCs w:val="22"/>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annotation reference"/>
    <w:basedOn w:val="7"/>
    <w:semiHidden/>
    <w:unhideWhenUsed/>
    <w:qFormat/>
    <w:uiPriority w:val="0"/>
    <w:rPr>
      <w:sz w:val="16"/>
      <w:szCs w:val="16"/>
    </w:rPr>
  </w:style>
  <w:style w:type="character" w:styleId="10">
    <w:name w:val="Hyperlink"/>
    <w:basedOn w:val="7"/>
    <w:qFormat/>
    <w:uiPriority w:val="0"/>
    <w:rPr>
      <w:color w:val="0000FF"/>
      <w:u w:val="none"/>
    </w:rPr>
  </w:style>
  <w:style w:type="character" w:styleId="11">
    <w:name w:val="page number"/>
    <w:basedOn w:val="7"/>
    <w:qFormat/>
    <w:uiPriority w:val="0"/>
  </w:style>
  <w:style w:type="paragraph" w:styleId="12">
    <w:name w:val="Balloon Text"/>
    <w:basedOn w:val="1"/>
    <w:link w:val="35"/>
    <w:qFormat/>
    <w:uiPriority w:val="0"/>
    <w:rPr>
      <w:rFonts w:ascii="Tahoma" w:hAnsi="Tahoma" w:cs="Tahoma"/>
      <w:sz w:val="16"/>
      <w:szCs w:val="16"/>
    </w:rPr>
  </w:style>
  <w:style w:type="paragraph" w:styleId="13">
    <w:name w:val="Body Text 2"/>
    <w:basedOn w:val="1"/>
    <w:uiPriority w:val="0"/>
    <w:rPr>
      <w:szCs w:val="20"/>
      <w:lang w:val="ro-RO"/>
    </w:rPr>
  </w:style>
  <w:style w:type="paragraph" w:styleId="14">
    <w:name w:val="Plain Text"/>
    <w:basedOn w:val="1"/>
    <w:link w:val="37"/>
    <w:qFormat/>
    <w:uiPriority w:val="0"/>
    <w:rPr>
      <w:rFonts w:ascii="Courier New" w:hAnsi="Courier New"/>
      <w:sz w:val="20"/>
      <w:szCs w:val="20"/>
    </w:rPr>
  </w:style>
  <w:style w:type="paragraph" w:styleId="15">
    <w:name w:val="Body Text Indent 3"/>
    <w:basedOn w:val="1"/>
    <w:link w:val="40"/>
    <w:qFormat/>
    <w:uiPriority w:val="0"/>
    <w:pPr>
      <w:ind w:left="360"/>
    </w:pPr>
    <w:rPr>
      <w:sz w:val="22"/>
      <w:szCs w:val="20"/>
      <w:lang w:val="ro-RO"/>
    </w:rPr>
  </w:style>
  <w:style w:type="paragraph" w:styleId="16">
    <w:name w:val="caption"/>
    <w:basedOn w:val="1"/>
    <w:next w:val="1"/>
    <w:qFormat/>
    <w:uiPriority w:val="0"/>
    <w:pPr>
      <w:widowControl w:val="0"/>
    </w:pPr>
    <w:rPr>
      <w:b/>
      <w:snapToGrid w:val="0"/>
      <w:sz w:val="28"/>
      <w:szCs w:val="20"/>
      <w:lang w:val="ro-RO"/>
    </w:rPr>
  </w:style>
  <w:style w:type="paragraph" w:styleId="17">
    <w:name w:val="annotation text"/>
    <w:basedOn w:val="1"/>
    <w:link w:val="44"/>
    <w:semiHidden/>
    <w:unhideWhenUsed/>
    <w:qFormat/>
    <w:uiPriority w:val="0"/>
    <w:rPr>
      <w:sz w:val="20"/>
      <w:szCs w:val="20"/>
    </w:rPr>
  </w:style>
  <w:style w:type="paragraph" w:styleId="18">
    <w:name w:val="annotation subject"/>
    <w:basedOn w:val="17"/>
    <w:next w:val="17"/>
    <w:link w:val="45"/>
    <w:semiHidden/>
    <w:unhideWhenUsed/>
    <w:qFormat/>
    <w:uiPriority w:val="0"/>
    <w:rPr>
      <w:b/>
      <w:bCs/>
    </w:rPr>
  </w:style>
  <w:style w:type="paragraph" w:styleId="19">
    <w:name w:val="header"/>
    <w:basedOn w:val="1"/>
    <w:qFormat/>
    <w:uiPriority w:val="0"/>
    <w:pPr>
      <w:tabs>
        <w:tab w:val="center" w:pos="4677"/>
        <w:tab w:val="right" w:pos="9355"/>
      </w:tabs>
    </w:pPr>
  </w:style>
  <w:style w:type="paragraph" w:styleId="20">
    <w:name w:val="Body Text"/>
    <w:basedOn w:val="1"/>
    <w:link w:val="39"/>
    <w:qFormat/>
    <w:uiPriority w:val="0"/>
    <w:pPr>
      <w:widowControl w:val="0"/>
      <w:spacing w:after="120"/>
      <w:ind w:firstLine="720"/>
      <w:jc w:val="both"/>
    </w:pPr>
    <w:rPr>
      <w:snapToGrid w:val="0"/>
      <w:szCs w:val="20"/>
      <w:lang w:val="ro-RO"/>
    </w:rPr>
  </w:style>
  <w:style w:type="paragraph" w:styleId="21">
    <w:name w:val="Body Text Indent"/>
    <w:basedOn w:val="1"/>
    <w:link w:val="47"/>
    <w:qFormat/>
    <w:uiPriority w:val="0"/>
    <w:pPr>
      <w:ind w:firstLine="360"/>
    </w:pPr>
    <w:rPr>
      <w:szCs w:val="20"/>
      <w:lang w:val="ro-RO"/>
    </w:rPr>
  </w:style>
  <w:style w:type="paragraph" w:styleId="22">
    <w:name w:val="Title"/>
    <w:basedOn w:val="1"/>
    <w:link w:val="38"/>
    <w:qFormat/>
    <w:uiPriority w:val="0"/>
    <w:pPr>
      <w:spacing w:line="360" w:lineRule="auto"/>
      <w:jc w:val="center"/>
    </w:pPr>
    <w:rPr>
      <w:b/>
      <w:bCs/>
      <w:i/>
      <w:iCs/>
      <w:sz w:val="32"/>
      <w:lang w:val="ro-RO"/>
    </w:rPr>
  </w:style>
  <w:style w:type="paragraph" w:styleId="23">
    <w:name w:val="footer"/>
    <w:basedOn w:val="1"/>
    <w:qFormat/>
    <w:uiPriority w:val="0"/>
    <w:pPr>
      <w:tabs>
        <w:tab w:val="center" w:pos="4677"/>
        <w:tab w:val="right" w:pos="9355"/>
      </w:tabs>
    </w:pPr>
  </w:style>
  <w:style w:type="paragraph" w:styleId="24">
    <w:name w:val="Normal (Web)"/>
    <w:basedOn w:val="1"/>
    <w:unhideWhenUsed/>
    <w:qFormat/>
    <w:uiPriority w:val="99"/>
    <w:pPr>
      <w:spacing w:before="100" w:beforeAutospacing="1" w:after="100" w:afterAutospacing="1"/>
    </w:pPr>
    <w:rPr>
      <w:lang w:val="ro-RO" w:eastAsia="ro-RO"/>
    </w:rPr>
  </w:style>
  <w:style w:type="paragraph" w:styleId="25">
    <w:name w:val="Body Text 3"/>
    <w:basedOn w:val="1"/>
    <w:uiPriority w:val="0"/>
    <w:pPr>
      <w:jc w:val="both"/>
    </w:pPr>
    <w:rPr>
      <w:i/>
      <w:szCs w:val="20"/>
      <w:lang w:val="ro-RO"/>
    </w:rPr>
  </w:style>
  <w:style w:type="paragraph" w:styleId="26">
    <w:name w:val="Body Text Indent 2"/>
    <w:basedOn w:val="1"/>
    <w:qFormat/>
    <w:uiPriority w:val="0"/>
    <w:pPr>
      <w:ind w:left="360"/>
    </w:pPr>
    <w:rPr>
      <w:szCs w:val="20"/>
      <w:lang w:val="ro-RO"/>
    </w:rPr>
  </w:style>
  <w:style w:type="paragraph" w:styleId="27">
    <w:name w:val="Subtitle"/>
    <w:basedOn w:val="1"/>
    <w:qFormat/>
    <w:uiPriority w:val="0"/>
    <w:pPr>
      <w:jc w:val="center"/>
    </w:pPr>
    <w:rPr>
      <w:b/>
      <w:sz w:val="32"/>
      <w:szCs w:val="20"/>
      <w:lang w:val="ro-RO"/>
    </w:rPr>
  </w:style>
  <w:style w:type="paragraph" w:styleId="28">
    <w:name w:val="List Continue 2"/>
    <w:basedOn w:val="1"/>
    <w:qFormat/>
    <w:uiPriority w:val="0"/>
    <w:pPr>
      <w:widowControl w:val="0"/>
      <w:spacing w:after="120"/>
      <w:ind w:left="566" w:firstLine="720"/>
      <w:jc w:val="both"/>
    </w:pPr>
    <w:rPr>
      <w:snapToGrid w:val="0"/>
      <w:szCs w:val="20"/>
      <w:lang w:val="ro-RO"/>
    </w:rPr>
  </w:style>
  <w:style w:type="paragraph" w:styleId="29">
    <w:name w:val="List 2"/>
    <w:basedOn w:val="1"/>
    <w:qFormat/>
    <w:uiPriority w:val="0"/>
    <w:pPr>
      <w:widowControl w:val="0"/>
      <w:ind w:left="566" w:hanging="283"/>
      <w:jc w:val="both"/>
    </w:pPr>
    <w:rPr>
      <w:snapToGrid w:val="0"/>
      <w:szCs w:val="20"/>
      <w:lang w:val="ro-RO"/>
    </w:rPr>
  </w:style>
  <w:style w:type="paragraph" w:styleId="30">
    <w:name w:val="List 3"/>
    <w:basedOn w:val="1"/>
    <w:qFormat/>
    <w:uiPriority w:val="0"/>
    <w:pPr>
      <w:widowControl w:val="0"/>
      <w:ind w:left="849" w:hanging="283"/>
      <w:jc w:val="both"/>
    </w:pPr>
    <w:rPr>
      <w:snapToGrid w:val="0"/>
      <w:szCs w:val="20"/>
      <w:lang w:val="ro-RO"/>
    </w:rPr>
  </w:style>
  <w:style w:type="paragraph" w:styleId="31">
    <w:name w:val="Block Text"/>
    <w:basedOn w:val="1"/>
    <w:qFormat/>
    <w:uiPriority w:val="0"/>
    <w:pPr>
      <w:ind w:left="-567" w:right="-908"/>
    </w:pPr>
    <w:rPr>
      <w:sz w:val="28"/>
      <w:szCs w:val="20"/>
      <w:lang w:val="ro-RO"/>
    </w:rPr>
  </w:style>
  <w:style w:type="table" w:styleId="32">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PRAG_14"/>
    <w:basedOn w:val="1"/>
    <w:uiPriority w:val="0"/>
    <w:pPr>
      <w:jc w:val="both"/>
    </w:pPr>
    <w:rPr>
      <w:rFonts w:ascii="$Pragmatica" w:hAnsi="$Pragmatica"/>
      <w:sz w:val="28"/>
      <w:szCs w:val="20"/>
      <w:lang w:val="en-US"/>
    </w:rPr>
  </w:style>
  <w:style w:type="paragraph" w:customStyle="1" w:styleId="34">
    <w:name w:val="FR3"/>
    <w:qFormat/>
    <w:uiPriority w:val="0"/>
    <w:pPr>
      <w:widowControl w:val="0"/>
      <w:spacing w:before="340"/>
      <w:jc w:val="center"/>
    </w:pPr>
    <w:rPr>
      <w:rFonts w:ascii="Times New Roman" w:hAnsi="Times New Roman" w:eastAsia="Times New Roman" w:cs="Times New Roman"/>
      <w:snapToGrid w:val="0"/>
      <w:sz w:val="32"/>
      <w:lang w:val="en-US" w:eastAsia="ru-RU" w:bidi="ar-SA"/>
    </w:rPr>
  </w:style>
  <w:style w:type="character" w:customStyle="1" w:styleId="35">
    <w:name w:val="Текст выноски Знак"/>
    <w:basedOn w:val="7"/>
    <w:link w:val="12"/>
    <w:qFormat/>
    <w:uiPriority w:val="0"/>
    <w:rPr>
      <w:rFonts w:ascii="Tahoma" w:hAnsi="Tahoma" w:cs="Tahoma"/>
      <w:sz w:val="16"/>
      <w:szCs w:val="16"/>
    </w:rPr>
  </w:style>
  <w:style w:type="paragraph" w:styleId="36">
    <w:name w:val="List Paragraph"/>
    <w:basedOn w:val="1"/>
    <w:qFormat/>
    <w:uiPriority w:val="34"/>
    <w:pPr>
      <w:ind w:left="720"/>
      <w:contextualSpacing/>
    </w:pPr>
  </w:style>
  <w:style w:type="character" w:customStyle="1" w:styleId="37">
    <w:name w:val="Текст Знак"/>
    <w:link w:val="14"/>
    <w:qFormat/>
    <w:uiPriority w:val="0"/>
    <w:rPr>
      <w:rFonts w:ascii="Courier New" w:hAnsi="Courier New"/>
    </w:rPr>
  </w:style>
  <w:style w:type="character" w:customStyle="1" w:styleId="38">
    <w:name w:val="Заголовок Знак"/>
    <w:link w:val="22"/>
    <w:qFormat/>
    <w:uiPriority w:val="0"/>
    <w:rPr>
      <w:b/>
      <w:bCs/>
      <w:i/>
      <w:iCs/>
      <w:sz w:val="32"/>
      <w:szCs w:val="24"/>
      <w:lang w:val="ro-RO"/>
    </w:rPr>
  </w:style>
  <w:style w:type="character" w:customStyle="1" w:styleId="39">
    <w:name w:val="Основной текст Знак"/>
    <w:basedOn w:val="7"/>
    <w:link w:val="20"/>
    <w:qFormat/>
    <w:uiPriority w:val="0"/>
    <w:rPr>
      <w:snapToGrid w:val="0"/>
      <w:sz w:val="24"/>
      <w:lang w:val="ro-RO"/>
    </w:rPr>
  </w:style>
  <w:style w:type="character" w:customStyle="1" w:styleId="40">
    <w:name w:val="Основной текст с отступом 3 Знак"/>
    <w:basedOn w:val="7"/>
    <w:link w:val="15"/>
    <w:qFormat/>
    <w:uiPriority w:val="0"/>
    <w:rPr>
      <w:sz w:val="22"/>
      <w:lang w:val="ro-RO"/>
    </w:rPr>
  </w:style>
  <w:style w:type="paragraph" w:customStyle="1" w:styleId="41">
    <w:name w:val="List Paragraph1"/>
    <w:basedOn w:val="1"/>
    <w:qFormat/>
    <w:uiPriority w:val="34"/>
    <w:pPr>
      <w:spacing w:after="160" w:line="259" w:lineRule="auto"/>
      <w:ind w:left="720"/>
      <w:contextualSpacing/>
    </w:pPr>
    <w:rPr>
      <w:rFonts w:ascii="Calibri" w:hAnsi="Calibri" w:eastAsia="Calibri"/>
      <w:sz w:val="22"/>
      <w:szCs w:val="22"/>
      <w:lang w:val="ro-RO"/>
    </w:rPr>
  </w:style>
  <w:style w:type="paragraph" w:customStyle="1" w:styleId="42">
    <w:name w:val="z1 Char"/>
    <w:basedOn w:val="1"/>
    <w:semiHidden/>
    <w:qFormat/>
    <w:uiPriority w:val="0"/>
    <w:pPr>
      <w:tabs>
        <w:tab w:val="left" w:pos="227"/>
      </w:tabs>
      <w:ind w:left="227" w:hanging="227"/>
      <w:jc w:val="both"/>
    </w:pPr>
    <w:rPr>
      <w:color w:val="000000"/>
      <w:sz w:val="22"/>
      <w:szCs w:val="22"/>
    </w:rPr>
  </w:style>
  <w:style w:type="paragraph" w:customStyle="1" w:styleId="43">
    <w:name w:val="Содержимое таблицы"/>
    <w:basedOn w:val="1"/>
    <w:qFormat/>
    <w:uiPriority w:val="0"/>
    <w:pPr>
      <w:widowControl w:val="0"/>
      <w:suppressLineNumbers/>
      <w:suppressAutoHyphens/>
    </w:pPr>
    <w:rPr>
      <w:rFonts w:eastAsia="SimSun" w:cs="Mangal"/>
      <w:kern w:val="1"/>
      <w:lang w:eastAsia="zh-CN" w:bidi="hi-IN"/>
    </w:rPr>
  </w:style>
  <w:style w:type="character" w:customStyle="1" w:styleId="44">
    <w:name w:val="Текст примечания Знак"/>
    <w:basedOn w:val="7"/>
    <w:link w:val="17"/>
    <w:semiHidden/>
    <w:qFormat/>
    <w:uiPriority w:val="0"/>
  </w:style>
  <w:style w:type="character" w:customStyle="1" w:styleId="45">
    <w:name w:val="Тема примечания Знак"/>
    <w:basedOn w:val="44"/>
    <w:link w:val="18"/>
    <w:semiHidden/>
    <w:qFormat/>
    <w:uiPriority w:val="0"/>
    <w:rPr>
      <w:b/>
      <w:bCs/>
    </w:rPr>
  </w:style>
  <w:style w:type="paragraph" w:customStyle="1" w:styleId="46">
    <w:name w:val="Revision"/>
    <w:hidden/>
    <w:semiHidden/>
    <w:qFormat/>
    <w:uiPriority w:val="99"/>
    <w:rPr>
      <w:rFonts w:ascii="Times New Roman" w:hAnsi="Times New Roman" w:eastAsia="Times New Roman" w:cs="Times New Roman"/>
      <w:sz w:val="24"/>
      <w:szCs w:val="24"/>
      <w:lang w:val="ru-RU" w:eastAsia="ru-RU" w:bidi="ar-SA"/>
    </w:rPr>
  </w:style>
  <w:style w:type="character" w:customStyle="1" w:styleId="47">
    <w:name w:val="Основной текст с отступом Знак"/>
    <w:basedOn w:val="7"/>
    <w:link w:val="21"/>
    <w:qFormat/>
    <w:uiPriority w:val="0"/>
    <w:rPr>
      <w:sz w:val="24"/>
      <w:lang w:val="ro-R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E9296-4B4E-4B6A-9EC6-E6E4BC3E4959}">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12</Pages>
  <Words>3804</Words>
  <Characters>21684</Characters>
  <Lines>180</Lines>
  <Paragraphs>50</Paragraphs>
  <TotalTime>88</TotalTime>
  <ScaleCrop>false</ScaleCrop>
  <LinksUpToDate>false</LinksUpToDate>
  <CharactersWithSpaces>25438</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2024-04-28T15:32:00Z</dcterms:created>
  <dc:creator>Tabuica</dc:creator>
  <cp:lastModifiedBy>Ana popescu</cp:lastModifiedBy>
  <cp:lastPrinted>2017-09-19T13:22:00Z</cp:lastPrinted>
  <dcterms:modified xsi:type="dcterms:W3CDTF">2024-05-17T10:05:39Z</dcterms:modified>
  <dc:title>1</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3BA070704B1A4953AD57A4452C539E0C_12</vt:lpwstr>
  </property>
</Properties>
</file>